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5B" w:rsidRPr="006D005B" w:rsidRDefault="006D005B" w:rsidP="006D00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0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Разъясняем особенности регулирования трудовых отношений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6D0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микропредприятиям</w:t>
      </w:r>
      <w:proofErr w:type="spellEnd"/>
    </w:p>
    <w:p w:rsidR="006D005B" w:rsidRDefault="006D005B" w:rsidP="006D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05B" w:rsidRPr="006D005B" w:rsidRDefault="006D005B" w:rsidP="006D0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регулирования трудовых отношений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микропредприятиям</w:t>
      </w:r>
      <w:proofErr w:type="spellEnd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установлены главами 48 и 48.1 Трудового кодекса РФ.</w:t>
      </w:r>
    </w:p>
    <w:p w:rsidR="006D005B" w:rsidRPr="006D005B" w:rsidRDefault="006D005B" w:rsidP="006D0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 примеру, в письменный трудовой договор в обязательном порядке включаются все </w:t>
      </w:r>
      <w:hyperlink r:id="rId4" w:history="1">
        <w:r w:rsidRPr="006D005B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условия</w:t>
        </w:r>
      </w:hyperlink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существенные для работника и для работодателя.</w:t>
      </w:r>
    </w:p>
    <w:p w:rsidR="006D005B" w:rsidRPr="006D005B" w:rsidRDefault="006D005B" w:rsidP="006D0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соглашению сторон трудовой договор между работником и работодателем - физическим лицом, не являющимся индивидуальным предпринимателем, а также работодателем - субъектом малого предпринимательства, который отнесен к </w:t>
      </w:r>
      <w:proofErr w:type="spellStart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микропредприятиям</w:t>
      </w:r>
      <w:proofErr w:type="spellEnd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/численность работников которых не превышает 35 человек, а в сфере розничной торговли и бытового обслуживания - 20 человек/, может заключаться как на неопределенный, так и на определенный срок.</w:t>
      </w:r>
      <w:proofErr w:type="gramEnd"/>
    </w:p>
    <w:p w:rsidR="006D005B" w:rsidRPr="006D005B" w:rsidRDefault="006D005B" w:rsidP="006D0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заключение срочного трудового договора является обоснованным в случаях, когда трудовые отношения с учетом характера предстоящей работы или условий ее выполнения не могут быть установлены на неопределенный срок, а также в иных случаях, предусмотренных Трудовым </w:t>
      </w:r>
      <w:hyperlink r:id="rId5" w:history="1">
        <w:r w:rsidRPr="006D005B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кодексом</w:t>
        </w:r>
      </w:hyperlink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или иными федеральными законами (</w:t>
      </w:r>
      <w:hyperlink r:id="rId6" w:history="1">
        <w:r w:rsidRPr="006D005B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часть вторая статьи 58</w:t>
        </w:r>
      </w:hyperlink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6D005B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статья 59</w:t>
        </w:r>
      </w:hyperlink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ТК РФ).</w:t>
      </w:r>
      <w:proofErr w:type="gramEnd"/>
    </w:p>
    <w:p w:rsidR="006D005B" w:rsidRPr="006D005B" w:rsidRDefault="006D005B" w:rsidP="006D0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смыслу взаимосвязанных положений </w:t>
      </w:r>
      <w:hyperlink r:id="rId8" w:history="1">
        <w:r w:rsidRPr="006D005B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части первой статьи 74</w:t>
        </w:r>
      </w:hyperlink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" w:history="1">
        <w:r w:rsidRPr="006D005B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статьи 306</w:t>
        </w:r>
      </w:hyperlink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ТК РФ работодатель - физическое лицо, являющийся индивидуальным предпринимателем, имеет право изменять в одностороннем порядке определенные сторонами условия трудового договора, в частности: систему и размеры оплаты труда, льготы, режим работы, только при наличии причин, связанных с изменением организационных и технологических условий труда (изменения в технике и технологии</w:t>
      </w:r>
      <w:proofErr w:type="gramEnd"/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производства, структурная реорганизация производства, другие причины).</w:t>
      </w:r>
    </w:p>
    <w:p w:rsidR="006D005B" w:rsidRPr="006D005B" w:rsidRDefault="006D005B" w:rsidP="006D0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для изменения в одностороннем порядке установленных сторонами условий трудового договора работодателем - физическим лицом, не имеющим статуса ИП, не требуется такого обоснования. Для изменения определенных сторонами условий трудового договора работодатель - физическое лицо в письменной форме обязан предупредить работника не менее чем за 14 календарных дней.</w:t>
      </w:r>
    </w:p>
    <w:p w:rsidR="00DE058F" w:rsidRDefault="00DE058F"/>
    <w:p w:rsidR="006D005B" w:rsidRPr="006D005B" w:rsidRDefault="006D005B">
      <w:pPr>
        <w:rPr>
          <w:rFonts w:ascii="Times New Roman" w:hAnsi="Times New Roman" w:cs="Times New Roman"/>
        </w:rPr>
      </w:pPr>
      <w:r w:rsidRPr="006D005B">
        <w:rPr>
          <w:rFonts w:ascii="Times New Roman" w:hAnsi="Times New Roman" w:cs="Times New Roman"/>
        </w:rPr>
        <w:t xml:space="preserve">Помощник прокурора Таловского района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D005B">
        <w:rPr>
          <w:rFonts w:ascii="Times New Roman" w:hAnsi="Times New Roman" w:cs="Times New Roman"/>
        </w:rPr>
        <w:t>А.С. Мельников</w:t>
      </w:r>
    </w:p>
    <w:sectPr w:rsidR="006D005B" w:rsidRPr="006D005B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6D005B"/>
    <w:rsid w:val="00585413"/>
    <w:rsid w:val="006D005B"/>
    <w:rsid w:val="00786732"/>
    <w:rsid w:val="00B25169"/>
    <w:rsid w:val="00B972A3"/>
    <w:rsid w:val="00BD658A"/>
    <w:rsid w:val="00D43B66"/>
    <w:rsid w:val="00D81CDE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6D0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79C62C0F54659137A3041D238379A206715623D738256FBF741F9CAC4725213DFB818B61267C353EE59C239C3AE7D9101ED202EqA7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A4514EA509339429A5B9C11F2A1BA8FC6880B9CC1473E80D36101A49EA387283A085C19A4C51B690EBB77C72E92620DEFC976888vB5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A4514EA509339429A5B9C11F2A1BA8FC6880B9CC1473E80D36101A49EA387283A085C19A4051B690EBB77C72E92620DEFC976888vB5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A4514EA509339429A5B9C11F2A1BA8FC6880B9CC1473E80D36101A49EA387291A0DDCF9E4744E3C1B1E07171vE52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261D84D9B6D7CBBF020E74EFCCCAB5C01D29065C51A21570047202FBC00FA339E1DA0DAF652276E2D3B3DA6014A933D50043C360FBCs1M" TargetMode="External"/><Relationship Id="rId9" Type="http://schemas.openxmlformats.org/officeDocument/2006/relationships/hyperlink" Target="consultantplus://offline/ref=37579C62C0F54659137A3041D238379A206715623D738256FBF741F9CAC4725213DFB81DB218659C56FB489A36C3B262901FF1222FA6qB7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cp:lastPrinted>2019-11-28T09:43:00Z</cp:lastPrinted>
  <dcterms:created xsi:type="dcterms:W3CDTF">2019-11-28T09:41:00Z</dcterms:created>
  <dcterms:modified xsi:type="dcterms:W3CDTF">2019-11-28T09:43:00Z</dcterms:modified>
</cp:coreProperties>
</file>