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both"/>
        <w:rPr/>
      </w:pPr>
      <w:r>
        <w:rPr>
          <w:rStyle w:val="Strong"/>
          <w:rFonts w:ascii="Times New Roman" w:hAnsi="Times New Roman"/>
          <w:sz w:val="28"/>
          <w:szCs w:val="28"/>
        </w:rPr>
        <w:t>У</w:t>
      </w:r>
      <w:r>
        <w:rPr>
          <w:rStyle w:val="Strong"/>
          <w:rFonts w:ascii="Times New Roman" w:hAnsi="Times New Roman"/>
          <w:sz w:val="28"/>
          <w:szCs w:val="28"/>
        </w:rPr>
        <w:t>силение административной ответственности за нарушение правил обслуживания внутридомового и внутриквартирного газового оборудования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(ст. 9.23 КоАП РФ).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Федеральным законом от 06.04.2024 № 77-ФЗ «О внесении изменений в Кодекс Российской Федерации об административных правонарушениях» административная ответственность за совершение правонарушений в данной сфере усилена.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Так, за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может быть наложен административный штраф: на граждан – от 5 до 10 тыс. рублей (ранее размер штрафа был установлен от 1 до 2 тыс. рублей), на должностных лиц – от 25 до 100 тыс. рублей (ранее от 5 до 20 тыс. рублей), на юридические лица – от 200 до 500 тыс. рублей (ранее от 40 до 100 тыс. рублей).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 Например, в случае если от заключения соответствующего договора уклоняется гражданин, на него может быть наложен штраф в размере от 5 до 10 тыс. рублей (ранее от 1 до 2 тыс. рублей), если от совершения указанных действий уклоняется юридическое лицо, оно может быть подвергнуто штрафу в размере от 200 до 500 тыс. рублей (ранее от 40 до 100 тыс. рублей).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порядке.</w:t>
      </w:r>
    </w:p>
    <w:p>
      <w:pPr>
        <w:pStyle w:val="BodyText"/>
        <w:pBdr/>
        <w:bidi w:val="0"/>
        <w:ind w:hanging="0" w:left="0" w:right="0"/>
        <w:jc w:val="left"/>
        <w:rPr/>
      </w:pPr>
      <w:r>
        <w:rPr/>
        <w:t>Новые требования действуют с 17 апреля 2024 года.</w:t>
      </w:r>
    </w:p>
    <w:p>
      <w:pPr>
        <w:pStyle w:val="Normal"/>
        <w:bidi w:val="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Pages>1</Pages>
  <Words>302</Words>
  <Characters>2062</Characters>
  <CharactersWithSpaces>2360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2024-04-05T14:46:36Z</dcterms:created>
  <dc:creator/>
  <dc:description/>
  <dc:language>en-US</dc:language>
  <cp:lastModifiedBy/>
  <dcterms:modified xsi:type="dcterms:W3CDTF">2024-05-18T16:54:19Z</dcterms:modified>
  <cp:revision>5</cp:revision>
  <dc:subject/>
  <dc:title/>
</cp:coreProperties>
</file>