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r>
    </w:p>
    <w:p>
      <w:pPr>
        <w:pStyle w:val="BodyText"/>
        <w:bidi w:val="0"/>
        <w:ind w:hanging="0" w:left="0" w:right="0"/>
        <w:jc w:val="both"/>
        <w:rPr>
          <w:rFonts w:ascii="Times New Roman" w:hAnsi="Times New Roman"/>
          <w:b w:val="false"/>
          <w:bCs w:val="false"/>
          <w:sz w:val="28"/>
          <w:szCs w:val="28"/>
        </w:rPr>
      </w:pPr>
      <w:r>
        <w:rPr>
          <w:rStyle w:val="Strong"/>
          <w:rFonts w:ascii="Times New Roman" w:hAnsi="Times New Roman"/>
          <w:sz w:val="28"/>
          <w:szCs w:val="28"/>
        </w:rPr>
        <w:t>ответственность за неправомерный доступ к охраняемой законом компьютерной информации</w:t>
      </w:r>
      <w:r>
        <w:rPr>
          <w:rFonts w:ascii="Times New Roman" w:hAnsi="Times New Roman"/>
          <w:b w:val="false"/>
          <w:bCs w:val="false"/>
          <w:sz w:val="28"/>
          <w:szCs w:val="28"/>
        </w:rPr>
        <w:t xml:space="preserve"> </w:t>
      </w:r>
    </w:p>
    <w:p>
      <w:pPr>
        <w:pStyle w:val="BodyText"/>
        <w:bidi w:val="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t>Развитие технологий в современном мире обуславливает их проникновение во все сферы общественной жизни. Этим пользуются не только добросовестные пользователи коммуникационных сетей, но и злоумышленники, преследующие различные противоправные цели.</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Возросло количество преступлений в сфере компьютерной информации или так называемые киберпреступления, которые на практике нередко используются в качестве инструментария завладения чужим имуществом.</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В соответствии с Федеральным законом от 27.07.2006 N 149-ФЗ «Об информации, информационных технологиях и о защите информации» информация определяется как сведения (сообщения, данные) независимо от формы их предоставления. Компьютерная информация (один из видов информации) определяется как информация на машинном носителе, в электронно-вычислительной машине, системе ЭВМ или их сети.</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в компьютерную систему с использованием специальных технических или программных средств или посредством социальной инженерии, фишинга, брутфорса и т.п.</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pPr>
        <w:pStyle w:val="BodyText"/>
        <w:pBdr/>
        <w:bidi w:val="0"/>
        <w:ind w:hanging="0" w:left="0" w:right="0"/>
        <w:jc w:val="left"/>
        <w:rPr>
          <w:rFonts w:ascii="Times New Roman" w:hAnsi="Times New Roman"/>
          <w:sz w:val="28"/>
          <w:szCs w:val="28"/>
        </w:rPr>
      </w:pPr>
      <w:r>
        <w:rPr>
          <w:rFonts w:ascii="Times New Roman" w:hAnsi="Times New Roman"/>
          <w:sz w:val="28"/>
          <w:szCs w:val="28"/>
        </w:rPr>
        <w:t>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pPr>
        <w:pStyle w:val="Normal"/>
        <w:bidi w:val="0"/>
        <w:ind w:hanging="0" w:left="0" w:right="0"/>
        <w:jc w:val="both"/>
        <w:rPr>
          <w:rFonts w:ascii="Times New Roman" w:hAnsi="Times New Roman"/>
          <w:b w:val="false"/>
          <w:bCs w:val="false"/>
          <w:sz w:val="28"/>
          <w:szCs w:val="28"/>
        </w:rPr>
      </w:pPr>
      <w:r>
        <w:rPr>
          <w:rFonts w:ascii="Times New Roman" w:hAnsi="Times New Roman"/>
          <w:b w:val="false"/>
          <w:bCs w:val="false"/>
          <w:sz w:val="28"/>
          <w:szCs w:val="28"/>
        </w:rP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ru-RU" w:eastAsia="zh-CN" w:bidi="hi-IN"/>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TotalTime>
  <Pages>2</Pages>
  <Words>363</Words>
  <Characters>2618</Characters>
  <CharactersWithSpaces>2975</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2024-04-05T14:46:36Z</dcterms:created>
  <dc:creator/>
  <dc:description/>
  <dc:language>en-US</dc:language>
  <cp:lastModifiedBy/>
  <cp:lastPrinted>2024-05-18T17:05:42Z</cp:lastPrinted>
  <dcterms:modified xsi:type="dcterms:W3CDTF">2024-05-18T17:21:07Z</dcterms:modified>
  <cp:revision>5</cp:revision>
  <dc:subject/>
  <dc:title/>
</cp:coreProperties>
</file>