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5DF" w:rsidRPr="003A25DF" w:rsidRDefault="003A25DF" w:rsidP="003A25DF">
      <w:pPr>
        <w:spacing w:after="0" w:line="240" w:lineRule="auto"/>
        <w:ind w:firstLine="708"/>
        <w:outlineLvl w:val="0"/>
        <w:rPr>
          <w:rFonts w:ascii="Times New Roman" w:eastAsia="Times New Roman" w:hAnsi="Times New Roman" w:cs="Times New Roman"/>
          <w:b/>
          <w:bCs/>
          <w:kern w:val="36"/>
          <w:sz w:val="32"/>
          <w:szCs w:val="32"/>
          <w:lang w:eastAsia="ru-RU"/>
        </w:rPr>
      </w:pPr>
      <w:r w:rsidRPr="003A25DF">
        <w:rPr>
          <w:rFonts w:ascii="Times New Roman" w:eastAsia="Times New Roman" w:hAnsi="Times New Roman" w:cs="Times New Roman"/>
          <w:b/>
          <w:bCs/>
          <w:kern w:val="36"/>
          <w:sz w:val="32"/>
          <w:szCs w:val="32"/>
          <w:lang w:eastAsia="ru-RU"/>
        </w:rPr>
        <w:t>Отделение СФР по Воронежской области выплатило пенсионные накопления 646 правопреемникам в 2024 году</w:t>
      </w:r>
    </w:p>
    <w:p w:rsidR="003A25DF" w:rsidRPr="003A25DF" w:rsidRDefault="003A25DF" w:rsidP="003A25DF">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3A25DF">
        <w:rPr>
          <w:rFonts w:ascii="Times New Roman" w:eastAsia="Times New Roman" w:hAnsi="Times New Roman" w:cs="Times New Roman"/>
          <w:color w:val="212121"/>
          <w:sz w:val="24"/>
          <w:szCs w:val="24"/>
          <w:lang w:eastAsia="ru-RU"/>
        </w:rPr>
        <w:t>С начала 2024 года Отделение Социального фонда по Воронежской области выплатило средства пенсионных накоплений 646 правопреемникам умерших родственников на общую сумму более 29 млн. рублей. Средний размер выплаты на одного человека составил около 45 000 рублей, при этом максимальный размер — 808 000  ру</w:t>
      </w:r>
      <w:bookmarkStart w:id="0" w:name="_GoBack"/>
      <w:bookmarkEnd w:id="0"/>
      <w:r w:rsidRPr="003A25DF">
        <w:rPr>
          <w:rFonts w:ascii="Times New Roman" w:eastAsia="Times New Roman" w:hAnsi="Times New Roman" w:cs="Times New Roman"/>
          <w:color w:val="212121"/>
          <w:sz w:val="24"/>
          <w:szCs w:val="24"/>
          <w:lang w:eastAsia="ru-RU"/>
        </w:rPr>
        <w:t>блей.</w:t>
      </w:r>
    </w:p>
    <w:p w:rsidR="003A25DF" w:rsidRPr="003A25DF" w:rsidRDefault="003A25DF" w:rsidP="003A25DF">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3A25DF">
        <w:rPr>
          <w:rFonts w:ascii="Times New Roman" w:eastAsia="Times New Roman" w:hAnsi="Times New Roman" w:cs="Times New Roman"/>
          <w:color w:val="212121"/>
          <w:sz w:val="24"/>
          <w:szCs w:val="24"/>
          <w:lang w:eastAsia="ru-RU"/>
        </w:rPr>
        <w:t>Следует отметить, что пенсионные накопления формировались у </w:t>
      </w:r>
      <w:hyperlink r:id="rId5" w:history="1">
        <w:r w:rsidRPr="003A25DF">
          <w:rPr>
            <w:rFonts w:ascii="Times New Roman" w:eastAsia="Times New Roman" w:hAnsi="Times New Roman" w:cs="Times New Roman"/>
            <w:color w:val="212121"/>
            <w:sz w:val="24"/>
            <w:szCs w:val="24"/>
            <w:u w:val="single"/>
            <w:lang w:eastAsia="ru-RU"/>
          </w:rPr>
          <w:t>определенного круга лиц</w:t>
        </w:r>
      </w:hyperlink>
      <w:r w:rsidRPr="003A25DF">
        <w:rPr>
          <w:rFonts w:ascii="Times New Roman" w:eastAsia="Times New Roman" w:hAnsi="Times New Roman" w:cs="Times New Roman"/>
          <w:color w:val="212121"/>
          <w:sz w:val="24"/>
          <w:szCs w:val="24"/>
          <w:lang w:eastAsia="ru-RU"/>
        </w:rPr>
        <w:t>  в зависимости от года рождения и факта уплаты работодателем страховых взносов.</w:t>
      </w:r>
    </w:p>
    <w:p w:rsidR="003A25DF" w:rsidRPr="003A25DF" w:rsidRDefault="003A25DF" w:rsidP="003A25DF">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3A25DF">
        <w:rPr>
          <w:rFonts w:ascii="Times New Roman" w:eastAsia="Times New Roman" w:hAnsi="Times New Roman" w:cs="Times New Roman"/>
          <w:color w:val="212121"/>
          <w:sz w:val="24"/>
          <w:szCs w:val="24"/>
          <w:lang w:eastAsia="ru-RU"/>
        </w:rPr>
        <w:t>Выбрать правопреемников и определить доли распределения средств между ними человек может при жизни. В случае, когда такого заявления нет, рассчитывать на получение пенсионных накоплений могут правопреемники первой очереди (дети, в том числе усыновленные, супруги, родители и усыновители) или второй очереди (братья, сестры, дедушки, бабушки и внуки).</w:t>
      </w:r>
    </w:p>
    <w:p w:rsidR="003A25DF" w:rsidRPr="003A25DF" w:rsidRDefault="003A25DF" w:rsidP="003A25DF">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3A25DF">
        <w:rPr>
          <w:rFonts w:ascii="Times New Roman" w:eastAsia="Times New Roman" w:hAnsi="Times New Roman" w:cs="Times New Roman"/>
          <w:color w:val="212121"/>
          <w:sz w:val="24"/>
          <w:szCs w:val="24"/>
          <w:lang w:eastAsia="ru-RU"/>
        </w:rPr>
        <w:t>Обращаться за выплатой правопреемникам необходимо к тому страховщику (Социальный фонд России или негосударственный пенсионный фонд), у которого формировались пенсионные накопления родственника на день его смерти.</w:t>
      </w:r>
    </w:p>
    <w:p w:rsidR="003A25DF" w:rsidRPr="003A25DF" w:rsidRDefault="003A25DF" w:rsidP="003A25DF">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3A25DF">
        <w:rPr>
          <w:rFonts w:ascii="Times New Roman" w:eastAsia="Times New Roman" w:hAnsi="Times New Roman" w:cs="Times New Roman"/>
          <w:color w:val="212121"/>
          <w:sz w:val="24"/>
          <w:szCs w:val="24"/>
          <w:lang w:eastAsia="ru-RU"/>
        </w:rPr>
        <w:t>Перечень необходимых документов для подачи заявления:</w:t>
      </w:r>
    </w:p>
    <w:p w:rsidR="003A25DF" w:rsidRPr="003A25DF" w:rsidRDefault="003A25DF" w:rsidP="003A25DF">
      <w:pPr>
        <w:numPr>
          <w:ilvl w:val="0"/>
          <w:numId w:val="1"/>
        </w:numPr>
        <w:shd w:val="clear" w:color="auto" w:fill="FFFFFF"/>
        <w:spacing w:before="100" w:beforeAutospacing="1" w:after="0" w:line="240" w:lineRule="auto"/>
        <w:ind w:left="345"/>
        <w:jc w:val="both"/>
        <w:rPr>
          <w:rFonts w:ascii="Times New Roman" w:eastAsia="Times New Roman" w:hAnsi="Times New Roman" w:cs="Times New Roman"/>
          <w:color w:val="212121"/>
          <w:sz w:val="24"/>
          <w:szCs w:val="24"/>
          <w:lang w:eastAsia="ru-RU"/>
        </w:rPr>
      </w:pPr>
      <w:r w:rsidRPr="003A25DF">
        <w:rPr>
          <w:rFonts w:ascii="Times New Roman" w:eastAsia="Times New Roman" w:hAnsi="Times New Roman" w:cs="Times New Roman"/>
          <w:color w:val="212121"/>
          <w:sz w:val="24"/>
          <w:szCs w:val="24"/>
          <w:lang w:eastAsia="ru-RU"/>
        </w:rPr>
        <w:t>документ, удостоверяющий личность правопреемника (паспорт);</w:t>
      </w:r>
    </w:p>
    <w:p w:rsidR="003A25DF" w:rsidRPr="003A25DF" w:rsidRDefault="003A25DF" w:rsidP="003A25DF">
      <w:pPr>
        <w:numPr>
          <w:ilvl w:val="0"/>
          <w:numId w:val="1"/>
        </w:numPr>
        <w:shd w:val="clear" w:color="auto" w:fill="FFFFFF"/>
        <w:spacing w:before="100" w:beforeAutospacing="1" w:after="0" w:line="240" w:lineRule="auto"/>
        <w:ind w:left="345"/>
        <w:jc w:val="both"/>
        <w:rPr>
          <w:rFonts w:ascii="Times New Roman" w:eastAsia="Times New Roman" w:hAnsi="Times New Roman" w:cs="Times New Roman"/>
          <w:color w:val="212121"/>
          <w:sz w:val="24"/>
          <w:szCs w:val="24"/>
          <w:lang w:eastAsia="ru-RU"/>
        </w:rPr>
      </w:pPr>
      <w:proofErr w:type="gramStart"/>
      <w:r w:rsidRPr="003A25DF">
        <w:rPr>
          <w:rFonts w:ascii="Times New Roman" w:eastAsia="Times New Roman" w:hAnsi="Times New Roman" w:cs="Times New Roman"/>
          <w:color w:val="212121"/>
          <w:sz w:val="24"/>
          <w:szCs w:val="24"/>
          <w:lang w:eastAsia="ru-RU"/>
        </w:rPr>
        <w:t>документ, подтверждающий родственные отношения с умершим (свидетельство о рождении, свидетельство о заключении брака, справки органов ЗАГС и др.);</w:t>
      </w:r>
      <w:proofErr w:type="gramEnd"/>
    </w:p>
    <w:p w:rsidR="003A25DF" w:rsidRPr="003A25DF" w:rsidRDefault="003A25DF" w:rsidP="003A25DF">
      <w:pPr>
        <w:numPr>
          <w:ilvl w:val="0"/>
          <w:numId w:val="1"/>
        </w:numPr>
        <w:shd w:val="clear" w:color="auto" w:fill="FFFFFF"/>
        <w:spacing w:before="100" w:beforeAutospacing="1" w:after="0" w:line="240" w:lineRule="auto"/>
        <w:ind w:left="345"/>
        <w:jc w:val="both"/>
        <w:rPr>
          <w:rFonts w:ascii="Times New Roman" w:eastAsia="Times New Roman" w:hAnsi="Times New Roman" w:cs="Times New Roman"/>
          <w:color w:val="212121"/>
          <w:sz w:val="24"/>
          <w:szCs w:val="24"/>
          <w:lang w:eastAsia="ru-RU"/>
        </w:rPr>
      </w:pPr>
      <w:r w:rsidRPr="003A25DF">
        <w:rPr>
          <w:rFonts w:ascii="Times New Roman" w:eastAsia="Times New Roman" w:hAnsi="Times New Roman" w:cs="Times New Roman"/>
          <w:color w:val="212121"/>
          <w:sz w:val="24"/>
          <w:szCs w:val="24"/>
          <w:lang w:eastAsia="ru-RU"/>
        </w:rPr>
        <w:t>свидетельство о смерти (при наличии);</w:t>
      </w:r>
    </w:p>
    <w:p w:rsidR="003A25DF" w:rsidRPr="003A25DF" w:rsidRDefault="003A25DF" w:rsidP="003A25DF">
      <w:pPr>
        <w:numPr>
          <w:ilvl w:val="0"/>
          <w:numId w:val="1"/>
        </w:numPr>
        <w:shd w:val="clear" w:color="auto" w:fill="FFFFFF"/>
        <w:spacing w:before="100" w:beforeAutospacing="1" w:after="0" w:line="240" w:lineRule="auto"/>
        <w:ind w:left="345"/>
        <w:jc w:val="both"/>
        <w:rPr>
          <w:rFonts w:ascii="Times New Roman" w:eastAsia="Times New Roman" w:hAnsi="Times New Roman" w:cs="Times New Roman"/>
          <w:color w:val="212121"/>
          <w:sz w:val="24"/>
          <w:szCs w:val="24"/>
          <w:lang w:eastAsia="ru-RU"/>
        </w:rPr>
      </w:pPr>
      <w:r w:rsidRPr="003A25DF">
        <w:rPr>
          <w:rFonts w:ascii="Times New Roman" w:eastAsia="Times New Roman" w:hAnsi="Times New Roman" w:cs="Times New Roman"/>
          <w:color w:val="212121"/>
          <w:sz w:val="24"/>
          <w:szCs w:val="24"/>
          <w:lang w:eastAsia="ru-RU"/>
        </w:rPr>
        <w:t>реквизиты для выплаты сре</w:t>
      </w:r>
      <w:proofErr w:type="gramStart"/>
      <w:r w:rsidRPr="003A25DF">
        <w:rPr>
          <w:rFonts w:ascii="Times New Roman" w:eastAsia="Times New Roman" w:hAnsi="Times New Roman" w:cs="Times New Roman"/>
          <w:color w:val="212121"/>
          <w:sz w:val="24"/>
          <w:szCs w:val="24"/>
          <w:lang w:eastAsia="ru-RU"/>
        </w:rPr>
        <w:t>дств пр</w:t>
      </w:r>
      <w:proofErr w:type="gramEnd"/>
      <w:r w:rsidRPr="003A25DF">
        <w:rPr>
          <w:rFonts w:ascii="Times New Roman" w:eastAsia="Times New Roman" w:hAnsi="Times New Roman" w:cs="Times New Roman"/>
          <w:color w:val="212121"/>
          <w:sz w:val="24"/>
          <w:szCs w:val="24"/>
          <w:lang w:eastAsia="ru-RU"/>
        </w:rPr>
        <w:t>авопреемнику.</w:t>
      </w:r>
    </w:p>
    <w:p w:rsidR="003A25DF" w:rsidRPr="003A25DF" w:rsidRDefault="003A25DF" w:rsidP="003A25DF">
      <w:pPr>
        <w:shd w:val="clear" w:color="auto" w:fill="FFFFFF"/>
        <w:spacing w:after="0" w:line="240" w:lineRule="auto"/>
        <w:ind w:firstLine="345"/>
        <w:jc w:val="both"/>
        <w:rPr>
          <w:rFonts w:ascii="Times New Roman" w:eastAsia="Times New Roman" w:hAnsi="Times New Roman" w:cs="Times New Roman"/>
          <w:color w:val="212121"/>
          <w:sz w:val="24"/>
          <w:szCs w:val="24"/>
          <w:lang w:eastAsia="ru-RU"/>
        </w:rPr>
      </w:pPr>
      <w:r w:rsidRPr="003A25DF">
        <w:rPr>
          <w:rFonts w:ascii="Times New Roman" w:eastAsia="Times New Roman" w:hAnsi="Times New Roman" w:cs="Times New Roman"/>
          <w:b/>
          <w:bCs/>
          <w:color w:val="212121"/>
          <w:sz w:val="24"/>
          <w:szCs w:val="24"/>
          <w:lang w:eastAsia="ru-RU"/>
        </w:rPr>
        <w:t>«</w:t>
      </w:r>
      <w:r w:rsidRPr="003A25DF">
        <w:rPr>
          <w:rFonts w:ascii="Times New Roman" w:eastAsia="Times New Roman" w:hAnsi="Times New Roman" w:cs="Times New Roman"/>
          <w:i/>
          <w:iCs/>
          <w:color w:val="212121"/>
          <w:sz w:val="24"/>
          <w:szCs w:val="24"/>
          <w:lang w:eastAsia="ru-RU"/>
        </w:rPr>
        <w:t>Обратиться за выплатой пенсионных накоплений можно в течени</w:t>
      </w:r>
      <w:proofErr w:type="gramStart"/>
      <w:r w:rsidRPr="003A25DF">
        <w:rPr>
          <w:rFonts w:ascii="Times New Roman" w:eastAsia="Times New Roman" w:hAnsi="Times New Roman" w:cs="Times New Roman"/>
          <w:i/>
          <w:iCs/>
          <w:color w:val="212121"/>
          <w:sz w:val="24"/>
          <w:szCs w:val="24"/>
          <w:lang w:eastAsia="ru-RU"/>
        </w:rPr>
        <w:t>и</w:t>
      </w:r>
      <w:proofErr w:type="gramEnd"/>
      <w:r w:rsidRPr="003A25DF">
        <w:rPr>
          <w:rFonts w:ascii="Times New Roman" w:eastAsia="Times New Roman" w:hAnsi="Times New Roman" w:cs="Times New Roman"/>
          <w:i/>
          <w:iCs/>
          <w:color w:val="212121"/>
          <w:sz w:val="24"/>
          <w:szCs w:val="24"/>
          <w:lang w:eastAsia="ru-RU"/>
        </w:rPr>
        <w:t xml:space="preserve"> 6 месяцев со дня смерти родственника. Если по какой-либо причине указанный срок был пропущен, то восстановить его можно только в судебном порядке</w:t>
      </w:r>
      <w:r w:rsidRPr="003A25DF">
        <w:rPr>
          <w:rFonts w:ascii="Times New Roman" w:eastAsia="Times New Roman" w:hAnsi="Times New Roman" w:cs="Times New Roman"/>
          <w:b/>
          <w:bCs/>
          <w:color w:val="212121"/>
          <w:sz w:val="24"/>
          <w:szCs w:val="24"/>
          <w:lang w:eastAsia="ru-RU"/>
        </w:rPr>
        <w:t>»</w:t>
      </w:r>
      <w:r w:rsidRPr="003A25DF">
        <w:rPr>
          <w:rFonts w:ascii="Times New Roman" w:eastAsia="Times New Roman" w:hAnsi="Times New Roman" w:cs="Times New Roman"/>
          <w:color w:val="212121"/>
          <w:sz w:val="24"/>
          <w:szCs w:val="24"/>
          <w:lang w:eastAsia="ru-RU"/>
        </w:rPr>
        <w:t>,</w:t>
      </w:r>
      <w:r w:rsidRPr="003A25DF">
        <w:rPr>
          <w:rFonts w:ascii="Times New Roman" w:eastAsia="Times New Roman" w:hAnsi="Times New Roman" w:cs="Times New Roman"/>
          <w:b/>
          <w:bCs/>
          <w:color w:val="212121"/>
          <w:sz w:val="24"/>
          <w:szCs w:val="24"/>
          <w:lang w:eastAsia="ru-RU"/>
        </w:rPr>
        <w:t> - </w:t>
      </w:r>
      <w:r w:rsidRPr="003A25DF">
        <w:rPr>
          <w:rFonts w:ascii="Times New Roman" w:eastAsia="Times New Roman" w:hAnsi="Times New Roman" w:cs="Times New Roman"/>
          <w:color w:val="212121"/>
          <w:sz w:val="24"/>
          <w:szCs w:val="24"/>
          <w:lang w:eastAsia="ru-RU"/>
        </w:rPr>
        <w:t>напомнил управляющий Отделением Социального фонда по Воронежской области</w:t>
      </w:r>
      <w:r w:rsidRPr="003A25DF">
        <w:rPr>
          <w:rFonts w:ascii="Times New Roman" w:eastAsia="Times New Roman" w:hAnsi="Times New Roman" w:cs="Times New Roman"/>
          <w:b/>
          <w:bCs/>
          <w:color w:val="212121"/>
          <w:sz w:val="24"/>
          <w:szCs w:val="24"/>
          <w:lang w:eastAsia="ru-RU"/>
        </w:rPr>
        <w:t> Михаил Шапошников.</w:t>
      </w:r>
    </w:p>
    <w:p w:rsidR="003A25DF" w:rsidRPr="003A25DF" w:rsidRDefault="003A25DF" w:rsidP="003A25DF">
      <w:pPr>
        <w:shd w:val="clear" w:color="auto" w:fill="FFFFFF"/>
        <w:spacing w:after="0" w:line="240" w:lineRule="auto"/>
        <w:ind w:firstLine="345"/>
        <w:jc w:val="both"/>
        <w:rPr>
          <w:rFonts w:ascii="Times New Roman" w:eastAsia="Times New Roman" w:hAnsi="Times New Roman" w:cs="Times New Roman"/>
          <w:color w:val="212121"/>
          <w:sz w:val="24"/>
          <w:szCs w:val="24"/>
          <w:lang w:eastAsia="ru-RU"/>
        </w:rPr>
      </w:pPr>
      <w:r w:rsidRPr="003A25DF">
        <w:rPr>
          <w:rFonts w:ascii="Times New Roman" w:eastAsia="Times New Roman" w:hAnsi="Times New Roman" w:cs="Times New Roman"/>
          <w:color w:val="212121"/>
          <w:sz w:val="24"/>
          <w:szCs w:val="24"/>
          <w:lang w:eastAsia="ru-RU"/>
        </w:rPr>
        <w:t>Если у вас остались вопросы, вы всегда можете обратиться к специалистам Отделения СФР по Воронежской области, позвонив в единый контакт-центр: 8 800 100 00-01 (звонок бесплатный).</w:t>
      </w:r>
    </w:p>
    <w:p w:rsidR="003A25DF" w:rsidRPr="003A25DF" w:rsidRDefault="003A25DF" w:rsidP="003A25DF">
      <w:pPr>
        <w:shd w:val="clear" w:color="auto" w:fill="FFFFFF"/>
        <w:spacing w:after="0" w:line="240" w:lineRule="auto"/>
        <w:ind w:firstLine="345"/>
        <w:jc w:val="both"/>
        <w:rPr>
          <w:rFonts w:ascii="Times New Roman" w:eastAsia="Times New Roman" w:hAnsi="Times New Roman" w:cs="Times New Roman"/>
          <w:color w:val="212121"/>
          <w:sz w:val="24"/>
          <w:szCs w:val="24"/>
          <w:lang w:eastAsia="ru-RU"/>
        </w:rPr>
      </w:pPr>
      <w:r w:rsidRPr="003A25DF">
        <w:rPr>
          <w:rFonts w:ascii="Times New Roman" w:eastAsia="Times New Roman" w:hAnsi="Times New Roman" w:cs="Times New Roman"/>
          <w:color w:val="212121"/>
          <w:sz w:val="24"/>
          <w:szCs w:val="24"/>
          <w:lang w:eastAsia="ru-RU"/>
        </w:rPr>
        <w:t>Также вы можете подписаться на новости Отделения СФР по Воронежской области в социальных сетях  </w:t>
      </w:r>
      <w:proofErr w:type="spellStart"/>
      <w:r w:rsidR="00235144" w:rsidRPr="003A25DF">
        <w:rPr>
          <w:rFonts w:ascii="Times New Roman" w:eastAsia="Times New Roman" w:hAnsi="Times New Roman" w:cs="Times New Roman"/>
          <w:color w:val="212121"/>
          <w:sz w:val="24"/>
          <w:szCs w:val="24"/>
          <w:lang w:eastAsia="ru-RU"/>
        </w:rPr>
        <w:fldChar w:fldCharType="begin"/>
      </w:r>
      <w:r w:rsidRPr="003A25DF">
        <w:rPr>
          <w:rFonts w:ascii="Times New Roman" w:eastAsia="Times New Roman" w:hAnsi="Times New Roman" w:cs="Times New Roman"/>
          <w:color w:val="212121"/>
          <w:sz w:val="24"/>
          <w:szCs w:val="24"/>
          <w:lang w:eastAsia="ru-RU"/>
        </w:rPr>
        <w:instrText xml:space="preserve"> HYPERLINK "https://vk.com/sfr_voronezh" </w:instrText>
      </w:r>
      <w:r w:rsidR="00235144" w:rsidRPr="003A25DF">
        <w:rPr>
          <w:rFonts w:ascii="Times New Roman" w:eastAsia="Times New Roman" w:hAnsi="Times New Roman" w:cs="Times New Roman"/>
          <w:color w:val="212121"/>
          <w:sz w:val="24"/>
          <w:szCs w:val="24"/>
          <w:lang w:eastAsia="ru-RU"/>
        </w:rPr>
        <w:fldChar w:fldCharType="separate"/>
      </w:r>
      <w:r w:rsidRPr="003A25DF">
        <w:rPr>
          <w:rFonts w:ascii="Times New Roman" w:eastAsia="Times New Roman" w:hAnsi="Times New Roman" w:cs="Times New Roman"/>
          <w:color w:val="212121"/>
          <w:sz w:val="24"/>
          <w:szCs w:val="24"/>
          <w:u w:val="single"/>
          <w:lang w:eastAsia="ru-RU"/>
        </w:rPr>
        <w:t>Вконтакте</w:t>
      </w:r>
      <w:proofErr w:type="spellEnd"/>
      <w:r w:rsidR="00235144" w:rsidRPr="003A25DF">
        <w:rPr>
          <w:rFonts w:ascii="Times New Roman" w:eastAsia="Times New Roman" w:hAnsi="Times New Roman" w:cs="Times New Roman"/>
          <w:color w:val="212121"/>
          <w:sz w:val="24"/>
          <w:szCs w:val="24"/>
          <w:lang w:eastAsia="ru-RU"/>
        </w:rPr>
        <w:fldChar w:fldCharType="end"/>
      </w:r>
      <w:r w:rsidRPr="003A25DF">
        <w:rPr>
          <w:rFonts w:ascii="Times New Roman" w:eastAsia="Times New Roman" w:hAnsi="Times New Roman" w:cs="Times New Roman"/>
          <w:color w:val="212121"/>
          <w:sz w:val="24"/>
          <w:szCs w:val="24"/>
          <w:lang w:eastAsia="ru-RU"/>
        </w:rPr>
        <w:t>, </w:t>
      </w:r>
      <w:hyperlink r:id="rId6" w:history="1">
        <w:r w:rsidRPr="003A25DF">
          <w:rPr>
            <w:rFonts w:ascii="Times New Roman" w:eastAsia="Times New Roman" w:hAnsi="Times New Roman" w:cs="Times New Roman"/>
            <w:color w:val="212121"/>
            <w:sz w:val="24"/>
            <w:szCs w:val="24"/>
            <w:u w:val="single"/>
            <w:lang w:eastAsia="ru-RU"/>
          </w:rPr>
          <w:t>OK</w:t>
        </w:r>
      </w:hyperlink>
      <w:r w:rsidRPr="003A25DF">
        <w:rPr>
          <w:rFonts w:ascii="Times New Roman" w:eastAsia="Times New Roman" w:hAnsi="Times New Roman" w:cs="Times New Roman"/>
          <w:color w:val="212121"/>
          <w:sz w:val="24"/>
          <w:szCs w:val="24"/>
          <w:lang w:eastAsia="ru-RU"/>
        </w:rPr>
        <w:t> и </w:t>
      </w:r>
      <w:proofErr w:type="spellStart"/>
      <w:r w:rsidR="00235144" w:rsidRPr="003A25DF">
        <w:rPr>
          <w:rFonts w:ascii="Times New Roman" w:eastAsia="Times New Roman" w:hAnsi="Times New Roman" w:cs="Times New Roman"/>
          <w:color w:val="212121"/>
          <w:sz w:val="24"/>
          <w:szCs w:val="24"/>
          <w:lang w:eastAsia="ru-RU"/>
        </w:rPr>
        <w:fldChar w:fldCharType="begin"/>
      </w:r>
      <w:r w:rsidRPr="003A25DF">
        <w:rPr>
          <w:rFonts w:ascii="Times New Roman" w:eastAsia="Times New Roman" w:hAnsi="Times New Roman" w:cs="Times New Roman"/>
          <w:color w:val="212121"/>
          <w:sz w:val="24"/>
          <w:szCs w:val="24"/>
          <w:lang w:eastAsia="ru-RU"/>
        </w:rPr>
        <w:instrText xml:space="preserve"> HYPERLINK "https://t.me/osfr_vrn" </w:instrText>
      </w:r>
      <w:r w:rsidR="00235144" w:rsidRPr="003A25DF">
        <w:rPr>
          <w:rFonts w:ascii="Times New Roman" w:eastAsia="Times New Roman" w:hAnsi="Times New Roman" w:cs="Times New Roman"/>
          <w:color w:val="212121"/>
          <w:sz w:val="24"/>
          <w:szCs w:val="24"/>
          <w:lang w:eastAsia="ru-RU"/>
        </w:rPr>
        <w:fldChar w:fldCharType="separate"/>
      </w:r>
      <w:r w:rsidRPr="003A25DF">
        <w:rPr>
          <w:rFonts w:ascii="Times New Roman" w:eastAsia="Times New Roman" w:hAnsi="Times New Roman" w:cs="Times New Roman"/>
          <w:color w:val="212121"/>
          <w:sz w:val="24"/>
          <w:szCs w:val="24"/>
          <w:u w:val="single"/>
          <w:lang w:eastAsia="ru-RU"/>
        </w:rPr>
        <w:t>Telegram</w:t>
      </w:r>
      <w:proofErr w:type="spellEnd"/>
      <w:r w:rsidR="00235144" w:rsidRPr="003A25DF">
        <w:rPr>
          <w:rFonts w:ascii="Times New Roman" w:eastAsia="Times New Roman" w:hAnsi="Times New Roman" w:cs="Times New Roman"/>
          <w:color w:val="212121"/>
          <w:sz w:val="24"/>
          <w:szCs w:val="24"/>
          <w:lang w:eastAsia="ru-RU"/>
        </w:rPr>
        <w:fldChar w:fldCharType="end"/>
      </w:r>
      <w:r w:rsidRPr="003A25DF">
        <w:rPr>
          <w:rFonts w:ascii="Times New Roman" w:eastAsia="Times New Roman" w:hAnsi="Times New Roman" w:cs="Times New Roman"/>
          <w:color w:val="212121"/>
          <w:sz w:val="24"/>
          <w:szCs w:val="24"/>
          <w:lang w:eastAsia="ru-RU"/>
        </w:rPr>
        <w:t>.</w:t>
      </w:r>
    </w:p>
    <w:p w:rsidR="005642EF" w:rsidRDefault="00106501"/>
    <w:sectPr w:rsidR="005642EF" w:rsidSect="002351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96981"/>
    <w:multiLevelType w:val="multilevel"/>
    <w:tmpl w:val="AA64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25DF"/>
    <w:rsid w:val="000562B3"/>
    <w:rsid w:val="00106501"/>
    <w:rsid w:val="00235144"/>
    <w:rsid w:val="003A25DF"/>
    <w:rsid w:val="007675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1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794681">
      <w:bodyDiv w:val="1"/>
      <w:marLeft w:val="0"/>
      <w:marRight w:val="0"/>
      <w:marTop w:val="0"/>
      <w:marBottom w:val="0"/>
      <w:divBdr>
        <w:top w:val="none" w:sz="0" w:space="0" w:color="auto"/>
        <w:left w:val="none" w:sz="0" w:space="0" w:color="auto"/>
        <w:bottom w:val="none" w:sz="0" w:space="0" w:color="auto"/>
        <w:right w:val="none" w:sz="0" w:space="0" w:color="auto"/>
      </w:divBdr>
      <w:divsChild>
        <w:div w:id="233249620">
          <w:marLeft w:val="-375"/>
          <w:marRight w:val="-375"/>
          <w:marTop w:val="0"/>
          <w:marBottom w:val="0"/>
          <w:divBdr>
            <w:top w:val="none" w:sz="0" w:space="0" w:color="auto"/>
            <w:left w:val="none" w:sz="0" w:space="0" w:color="auto"/>
            <w:bottom w:val="none" w:sz="0" w:space="0" w:color="auto"/>
            <w:right w:val="none" w:sz="0" w:space="0" w:color="auto"/>
          </w:divBdr>
          <w:divsChild>
            <w:div w:id="711537177">
              <w:marLeft w:val="0"/>
              <w:marRight w:val="0"/>
              <w:marTop w:val="0"/>
              <w:marBottom w:val="0"/>
              <w:divBdr>
                <w:top w:val="none" w:sz="0" w:space="0" w:color="auto"/>
                <w:left w:val="none" w:sz="0" w:space="0" w:color="auto"/>
                <w:bottom w:val="none" w:sz="0" w:space="0" w:color="auto"/>
                <w:right w:val="none" w:sz="0" w:space="0" w:color="auto"/>
              </w:divBdr>
            </w:div>
          </w:divsChild>
        </w:div>
        <w:div w:id="1648321890">
          <w:marLeft w:val="-375"/>
          <w:marRight w:val="-375"/>
          <w:marTop w:val="0"/>
          <w:marBottom w:val="0"/>
          <w:divBdr>
            <w:top w:val="none" w:sz="0" w:space="0" w:color="auto"/>
            <w:left w:val="none" w:sz="0" w:space="0" w:color="auto"/>
            <w:bottom w:val="none" w:sz="0" w:space="0" w:color="auto"/>
            <w:right w:val="none" w:sz="0" w:space="0" w:color="auto"/>
          </w:divBdr>
          <w:divsChild>
            <w:div w:id="1231767988">
              <w:marLeft w:val="0"/>
              <w:marRight w:val="0"/>
              <w:marTop w:val="0"/>
              <w:marBottom w:val="0"/>
              <w:divBdr>
                <w:top w:val="none" w:sz="0" w:space="0" w:color="auto"/>
                <w:left w:val="none" w:sz="0" w:space="0" w:color="auto"/>
                <w:bottom w:val="none" w:sz="0" w:space="0" w:color="auto"/>
                <w:right w:val="none" w:sz="0" w:space="0" w:color="auto"/>
              </w:divBdr>
              <w:divsChild>
                <w:div w:id="1698651811">
                  <w:marLeft w:val="0"/>
                  <w:marRight w:val="0"/>
                  <w:marTop w:val="0"/>
                  <w:marBottom w:val="0"/>
                  <w:divBdr>
                    <w:top w:val="none" w:sz="0" w:space="0" w:color="auto"/>
                    <w:left w:val="none" w:sz="0" w:space="0" w:color="auto"/>
                    <w:bottom w:val="none" w:sz="0" w:space="0" w:color="auto"/>
                    <w:right w:val="none" w:sz="0" w:space="0" w:color="auto"/>
                  </w:divBdr>
                </w:div>
              </w:divsChild>
            </w:div>
            <w:div w:id="19583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k.ru/sfr.voronezh" TargetMode="External"/><Relationship Id="rId5" Type="http://schemas.openxmlformats.org/officeDocument/2006/relationships/hyperlink" Target="https://sfr.gov.ru/grazhdanam/workers/pensions/nakop_pens"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 Наталья Александровна</dc:creator>
  <cp:lastModifiedBy>Лопухова Т.Е. 046029-1105</cp:lastModifiedBy>
  <cp:revision>2</cp:revision>
  <dcterms:created xsi:type="dcterms:W3CDTF">2024-04-19T08:46:00Z</dcterms:created>
  <dcterms:modified xsi:type="dcterms:W3CDTF">2024-04-19T08:46:00Z</dcterms:modified>
</cp:coreProperties>
</file>