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5B" w:rsidRPr="001D5F33" w:rsidRDefault="00BD4D5B" w:rsidP="00BD4D5B">
      <w:pPr>
        <w:ind w:firstLine="709"/>
        <w:outlineLvl w:val="0"/>
        <w:rPr>
          <w:rFonts w:cs="Arial"/>
          <w:bCs/>
        </w:rPr>
      </w:pPr>
      <w:bookmarkStart w:id="0" w:name="_GoBack"/>
      <w:r w:rsidRPr="001D5F33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19050</wp:posOffset>
            </wp:positionV>
            <wp:extent cx="676275" cy="800100"/>
            <wp:effectExtent l="19050" t="19050" r="28575" b="19050"/>
            <wp:wrapSquare wrapText="left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D5F33">
        <w:rPr>
          <w:rFonts w:cs="Arial"/>
          <w:bCs/>
          <w:kern w:val="28"/>
        </w:rPr>
        <w:br w:type="textWrapping" w:clear="all"/>
      </w:r>
    </w:p>
    <w:p w:rsidR="00BD4D5B" w:rsidRPr="001D5F33" w:rsidRDefault="00BD4D5B" w:rsidP="00BD4D5B">
      <w:pPr>
        <w:ind w:firstLine="709"/>
        <w:jc w:val="center"/>
        <w:outlineLvl w:val="0"/>
        <w:rPr>
          <w:rFonts w:cs="Arial"/>
          <w:bCs/>
          <w:kern w:val="28"/>
        </w:rPr>
      </w:pPr>
      <w:r w:rsidRPr="001D5F33">
        <w:rPr>
          <w:rFonts w:cs="Arial"/>
          <w:bCs/>
        </w:rPr>
        <w:t>АДМИНИСТРАЦИЯ</w:t>
      </w:r>
    </w:p>
    <w:p w:rsidR="00BD4D5B" w:rsidRPr="001D5F33" w:rsidRDefault="0024526F" w:rsidP="00BD4D5B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АБРАМОВСКОГО</w:t>
      </w:r>
      <w:r w:rsidR="00BD4D5B" w:rsidRPr="001D5F33">
        <w:rPr>
          <w:rFonts w:cs="Arial"/>
          <w:bCs/>
        </w:rPr>
        <w:t xml:space="preserve"> СЕЛЬСКОГО ПОСЕЛЕНИЯ</w:t>
      </w:r>
    </w:p>
    <w:p w:rsidR="00BD4D5B" w:rsidRPr="001D5F33" w:rsidRDefault="00BD4D5B" w:rsidP="00BD4D5B">
      <w:pPr>
        <w:ind w:firstLine="709"/>
        <w:jc w:val="center"/>
        <w:rPr>
          <w:rFonts w:cs="Arial"/>
          <w:bCs/>
        </w:rPr>
      </w:pPr>
      <w:r w:rsidRPr="001D5F33">
        <w:rPr>
          <w:rFonts w:cs="Arial"/>
          <w:bCs/>
        </w:rPr>
        <w:t>ТАЛОВСКОГО МУНИЦИПАЛЬНОГО РАЙОНА</w:t>
      </w:r>
    </w:p>
    <w:p w:rsidR="00BD4D5B" w:rsidRPr="001D5F33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1D5F33">
        <w:rPr>
          <w:rFonts w:cs="Arial"/>
        </w:rPr>
        <w:t>ВОРОНЕЖСКОЙ ОБЛАСТИ</w:t>
      </w:r>
    </w:p>
    <w:p w:rsidR="00BD4D5B" w:rsidRPr="001D5F33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BD4D5B" w:rsidRPr="001D5F33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  <w:r w:rsidRPr="001D5F33">
        <w:rPr>
          <w:rFonts w:cs="Arial"/>
        </w:rPr>
        <w:t>ПОСТАНОВЛЕНИЕ</w:t>
      </w:r>
    </w:p>
    <w:p w:rsidR="00BD4D5B" w:rsidRPr="001D5F33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504893" w:rsidRDefault="00BD4D5B" w:rsidP="00504893">
      <w:pPr>
        <w:tabs>
          <w:tab w:val="left" w:pos="708"/>
          <w:tab w:val="center" w:pos="4536"/>
          <w:tab w:val="right" w:pos="9072"/>
        </w:tabs>
        <w:rPr>
          <w:rFonts w:cs="Arial"/>
        </w:rPr>
      </w:pPr>
      <w:r w:rsidRPr="001D5F33">
        <w:rPr>
          <w:rFonts w:cs="Arial"/>
        </w:rPr>
        <w:t xml:space="preserve">от </w:t>
      </w:r>
      <w:r w:rsidR="00504893">
        <w:rPr>
          <w:rFonts w:cs="Arial"/>
        </w:rPr>
        <w:t>10 апреля 2023 года № 13</w:t>
      </w:r>
    </w:p>
    <w:p w:rsidR="00BD4D5B" w:rsidRPr="001D5F33" w:rsidRDefault="0024526F" w:rsidP="00504893">
      <w:pPr>
        <w:tabs>
          <w:tab w:val="left" w:pos="708"/>
          <w:tab w:val="center" w:pos="4536"/>
          <w:tab w:val="right" w:pos="9072"/>
        </w:tabs>
        <w:rPr>
          <w:rFonts w:cs="Arial"/>
        </w:rPr>
      </w:pPr>
      <w:r>
        <w:rPr>
          <w:rFonts w:cs="Arial"/>
        </w:rPr>
        <w:t>п. Абрамовка</w:t>
      </w:r>
    </w:p>
    <w:p w:rsidR="00BD4D5B" w:rsidRPr="001D5F33" w:rsidRDefault="00BD4D5B" w:rsidP="00BD4D5B">
      <w:pPr>
        <w:shd w:val="clear" w:color="auto" w:fill="FFFFFF"/>
        <w:ind w:firstLine="709"/>
        <w:rPr>
          <w:rFonts w:cs="Arial"/>
          <w:bCs/>
        </w:rPr>
      </w:pPr>
    </w:p>
    <w:p w:rsidR="00BD4D5B" w:rsidRPr="0024526F" w:rsidRDefault="00BD4D5B" w:rsidP="00BD4D5B">
      <w:pPr>
        <w:pStyle w:val="Title"/>
        <w:spacing w:before="0" w:after="0"/>
        <w:ind w:right="4252" w:firstLine="0"/>
        <w:jc w:val="both"/>
        <w:rPr>
          <w:sz w:val="24"/>
        </w:rPr>
      </w:pPr>
      <w:r w:rsidRPr="0024526F">
        <w:rPr>
          <w:sz w:val="24"/>
        </w:rPr>
        <w:t xml:space="preserve">О внесении изменений в постановление администрации </w:t>
      </w:r>
      <w:r w:rsidR="0024526F" w:rsidRPr="0024526F">
        <w:rPr>
          <w:sz w:val="24"/>
        </w:rPr>
        <w:t>Абрамовского</w:t>
      </w:r>
      <w:r w:rsidRPr="0024526F">
        <w:rPr>
          <w:sz w:val="24"/>
        </w:rPr>
        <w:t xml:space="preserve"> сельского поселения Таловского муниципального района Воронежской области от </w:t>
      </w:r>
      <w:r w:rsidR="0024526F" w:rsidRPr="0024526F">
        <w:rPr>
          <w:sz w:val="24"/>
        </w:rPr>
        <w:t>28.07.2016 № 114</w:t>
      </w:r>
      <w:r w:rsidRPr="0024526F">
        <w:rPr>
          <w:sz w:val="24"/>
        </w:rPr>
        <w:t xml:space="preserve"> «Об утверждении административного регламента администрации </w:t>
      </w:r>
      <w:r w:rsidR="0024526F" w:rsidRPr="0024526F">
        <w:rPr>
          <w:sz w:val="24"/>
        </w:rPr>
        <w:t>Абрамовского</w:t>
      </w:r>
      <w:r w:rsidRPr="0024526F">
        <w:rPr>
          <w:sz w:val="24"/>
        </w:rPr>
        <w:t xml:space="preserve"> сельского поселения Таловского муниципального района по предоставлению муниципальной услуги «</w:t>
      </w:r>
      <w:r w:rsidRPr="0024526F">
        <w:rPr>
          <w:sz w:val="24"/>
          <w:szCs w:val="28"/>
        </w:rPr>
        <w:t>Предоставление сведений из реестра муниципального имущества</w:t>
      </w:r>
      <w:r w:rsidRPr="0024526F">
        <w:rPr>
          <w:sz w:val="24"/>
          <w:lang w:bidi="ru-RU"/>
        </w:rPr>
        <w:t>»</w:t>
      </w:r>
    </w:p>
    <w:p w:rsidR="00BD4D5B" w:rsidRPr="001D5F33" w:rsidRDefault="00BD4D5B" w:rsidP="00BD4D5B">
      <w:pPr>
        <w:shd w:val="clear" w:color="auto" w:fill="FFFFFF"/>
        <w:ind w:firstLine="709"/>
        <w:rPr>
          <w:rFonts w:cs="Arial"/>
        </w:rPr>
      </w:pPr>
    </w:p>
    <w:p w:rsidR="0024526F" w:rsidRDefault="00BD4D5B" w:rsidP="00BD4D5B">
      <w:pPr>
        <w:shd w:val="clear" w:color="auto" w:fill="FFFFFF"/>
        <w:ind w:firstLine="709"/>
        <w:rPr>
          <w:rFonts w:cs="Arial"/>
        </w:rPr>
      </w:pPr>
      <w:r w:rsidRPr="001D5F33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24526F">
        <w:rPr>
          <w:rFonts w:cs="Arial"/>
        </w:rPr>
        <w:t>Абрамовского</w:t>
      </w:r>
      <w:r w:rsidRPr="001D5F33">
        <w:rPr>
          <w:rFonts w:cs="Arial"/>
        </w:rPr>
        <w:t xml:space="preserve"> сельского поселения Таловского муниципально</w:t>
      </w:r>
      <w:r w:rsidR="0024526F">
        <w:rPr>
          <w:rFonts w:cs="Arial"/>
        </w:rPr>
        <w:t xml:space="preserve">го района Воронежской области </w:t>
      </w:r>
    </w:p>
    <w:p w:rsidR="0024526F" w:rsidRDefault="0024526F" w:rsidP="00BD4D5B">
      <w:pPr>
        <w:shd w:val="clear" w:color="auto" w:fill="FFFFFF"/>
        <w:ind w:firstLine="709"/>
        <w:rPr>
          <w:rFonts w:cs="Arial"/>
        </w:rPr>
      </w:pPr>
    </w:p>
    <w:p w:rsidR="00BD4D5B" w:rsidRDefault="0024526F" w:rsidP="0024526F">
      <w:pPr>
        <w:shd w:val="clear" w:color="auto" w:fill="FFFFFF"/>
        <w:ind w:firstLine="709"/>
        <w:jc w:val="center"/>
        <w:rPr>
          <w:rFonts w:cs="Arial"/>
        </w:rPr>
      </w:pPr>
      <w:r>
        <w:rPr>
          <w:rFonts w:cs="Arial"/>
        </w:rPr>
        <w:t>ПОСТАНОВЛЯЕТ:</w:t>
      </w:r>
    </w:p>
    <w:p w:rsidR="0024526F" w:rsidRPr="001D5F33" w:rsidRDefault="0024526F" w:rsidP="0024526F">
      <w:pPr>
        <w:shd w:val="clear" w:color="auto" w:fill="FFFFFF"/>
        <w:ind w:firstLine="709"/>
        <w:jc w:val="center"/>
        <w:rPr>
          <w:rFonts w:cs="Arial"/>
        </w:rPr>
      </w:pPr>
    </w:p>
    <w:p w:rsidR="00BD4D5B" w:rsidRDefault="00BD4D5B" w:rsidP="00BD4D5B">
      <w:pPr>
        <w:shd w:val="clear" w:color="auto" w:fill="FFFFFF"/>
        <w:ind w:firstLine="709"/>
        <w:rPr>
          <w:rFonts w:cs="Arial"/>
        </w:rPr>
      </w:pPr>
      <w:r w:rsidRPr="001D5F33">
        <w:rPr>
          <w:rFonts w:cs="Arial"/>
        </w:rPr>
        <w:t xml:space="preserve">1. </w:t>
      </w:r>
      <w:proofErr w:type="gramStart"/>
      <w:r w:rsidRPr="001D5F33">
        <w:rPr>
          <w:rFonts w:cs="Arial"/>
        </w:rPr>
        <w:t xml:space="preserve">Внести в административный регламент администрации </w:t>
      </w:r>
      <w:r w:rsidR="0024526F">
        <w:rPr>
          <w:rFonts w:cs="Arial"/>
        </w:rPr>
        <w:t>Абрамовского</w:t>
      </w:r>
      <w:r w:rsidRPr="001D5F33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Pr="00F73E9C">
        <w:rPr>
          <w:szCs w:val="28"/>
        </w:rPr>
        <w:t>Предоставление сведений из реестра муниципального имущества</w:t>
      </w:r>
      <w:r w:rsidRPr="001D5F33">
        <w:rPr>
          <w:rFonts w:cs="Arial"/>
        </w:rPr>
        <w:t xml:space="preserve">», утвержденный постановлением администрации </w:t>
      </w:r>
      <w:r w:rsidR="0024526F">
        <w:rPr>
          <w:rFonts w:cs="Arial"/>
        </w:rPr>
        <w:t>Абрамовского</w:t>
      </w:r>
      <w:r w:rsidRPr="001D5F33">
        <w:rPr>
          <w:rFonts w:cs="Arial"/>
        </w:rPr>
        <w:t xml:space="preserve"> сельского поселения Таловского муниципального района Воронежской области от </w:t>
      </w:r>
      <w:r w:rsidR="0024526F">
        <w:rPr>
          <w:rFonts w:cs="Arial"/>
        </w:rPr>
        <w:t>28.07.2016 № 114</w:t>
      </w:r>
      <w:r w:rsidRPr="001D5F33">
        <w:rPr>
          <w:rFonts w:cs="Arial"/>
        </w:rPr>
        <w:t xml:space="preserve"> (далее - административный регламент), следующие изменения:</w:t>
      </w:r>
      <w:proofErr w:type="gramEnd"/>
    </w:p>
    <w:p w:rsidR="00BD4D5B" w:rsidRDefault="00BD4D5B" w:rsidP="00BD4D5B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1.1. Абзац 3 пункта 1.3.2. административного регламента изложить в следующей редакции:</w:t>
      </w:r>
    </w:p>
    <w:p w:rsidR="00BD4D5B" w:rsidRDefault="00BD4D5B" w:rsidP="00BD4D5B">
      <w:pPr>
        <w:autoSpaceDE w:val="0"/>
        <w:autoSpaceDN w:val="0"/>
        <w:adjustRightInd w:val="0"/>
        <w:rPr>
          <w:rFonts w:cs="Arial"/>
        </w:rPr>
      </w:pPr>
      <w:r w:rsidRPr="00BD4D5B">
        <w:rPr>
          <w:rFonts w:cs="Arial"/>
        </w:rPr>
        <w:t>«-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(www.govvrn.ru) (далее - Портал Воронежской области в сети Интернет)</w:t>
      </w:r>
      <w:r w:rsidRPr="00BD4D5B">
        <w:rPr>
          <w:szCs w:val="28"/>
        </w:rPr>
        <w:t>;</w:t>
      </w:r>
      <w:r w:rsidRPr="00BD4D5B">
        <w:rPr>
          <w:rFonts w:cs="Arial"/>
        </w:rPr>
        <w:t>»;</w:t>
      </w:r>
    </w:p>
    <w:p w:rsidR="00BD4D5B" w:rsidRDefault="00BD4D5B" w:rsidP="00BD4D5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1.2. Пункт 1.3.4. административного регламента изложить в следующей редакции:</w:t>
      </w:r>
    </w:p>
    <w:p w:rsidR="00BD4D5B" w:rsidRPr="00F73E9C" w:rsidRDefault="00BD4D5B" w:rsidP="00BD4D5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lastRenderedPageBreak/>
        <w:t xml:space="preserve">«1.3.4. </w:t>
      </w:r>
      <w:r w:rsidRPr="00F73E9C">
        <w:rPr>
          <w:szCs w:val="28"/>
        </w:rPr>
        <w:t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заявителям уполномоченными должностными лицами администрации, МФЦ (далее - уполномоченные должностные лица).</w:t>
      </w:r>
    </w:p>
    <w:p w:rsidR="00BD4D5B" w:rsidRPr="00BD4D5B" w:rsidRDefault="00BD4D5B" w:rsidP="00BD4D5B">
      <w:pPr>
        <w:tabs>
          <w:tab w:val="num" w:pos="142"/>
        </w:tabs>
        <w:autoSpaceDE w:val="0"/>
        <w:autoSpaceDN w:val="0"/>
        <w:adjustRightInd w:val="0"/>
        <w:ind w:firstLine="709"/>
        <w:rPr>
          <w:szCs w:val="28"/>
        </w:rPr>
      </w:pPr>
      <w:r w:rsidRPr="00F73E9C">
        <w:rPr>
          <w:szCs w:val="28"/>
        </w:rPr>
        <w:t xml:space="preserve">Информирование о ходе предоставления муниципальной услуги осуществляется уполномоченными должностными лицами при личном контакте с </w:t>
      </w:r>
      <w:r w:rsidRPr="00BD4D5B">
        <w:rPr>
          <w:szCs w:val="28"/>
        </w:rPr>
        <w:t xml:space="preserve">заявителем или с использованием почтовой, телефонной связи,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</w:t>
      </w:r>
      <w:r w:rsidRPr="00BD4D5B">
        <w:rPr>
          <w:rFonts w:cs="Arial"/>
        </w:rPr>
        <w:t>Портала Воронежской области в сети Интернет</w:t>
      </w:r>
      <w:r w:rsidRPr="00BD4D5B">
        <w:rPr>
          <w:szCs w:val="28"/>
        </w:rPr>
        <w:t>.</w:t>
      </w:r>
    </w:p>
    <w:p w:rsidR="00BD4D5B" w:rsidRPr="00BD4D5B" w:rsidRDefault="00BD4D5B" w:rsidP="00BD4D5B">
      <w:pPr>
        <w:tabs>
          <w:tab w:val="num" w:pos="142"/>
        </w:tabs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 xml:space="preserve">На информационных стендах в местах предоставления муниципальной услуги, а также на официальных сайтах администрации, на </w:t>
      </w:r>
      <w:r w:rsidRPr="00BD4D5B">
        <w:rPr>
          <w:rFonts w:cs="Arial"/>
        </w:rPr>
        <w:t>Портале Воронежской области в сети Интернет</w:t>
      </w:r>
      <w:r w:rsidRPr="00BD4D5B">
        <w:rPr>
          <w:szCs w:val="28"/>
        </w:rPr>
        <w:t>, на Едином портале государственных и муниципальных услуг (функций) размещается также следующая информация:</w:t>
      </w:r>
    </w:p>
    <w:p w:rsidR="00BD4D5B" w:rsidRPr="00F73E9C" w:rsidRDefault="00BD4D5B" w:rsidP="00BD4D5B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szCs w:val="28"/>
        </w:rPr>
      </w:pPr>
      <w:r w:rsidRPr="00BD4D5B">
        <w:rPr>
          <w:szCs w:val="28"/>
        </w:rPr>
        <w:t>текст настоящего Административного регламента</w:t>
      </w:r>
      <w:r w:rsidRPr="00F73E9C">
        <w:rPr>
          <w:szCs w:val="28"/>
        </w:rPr>
        <w:t>;</w:t>
      </w:r>
    </w:p>
    <w:p w:rsidR="00BD4D5B" w:rsidRPr="00F73E9C" w:rsidRDefault="00BD4D5B" w:rsidP="00BD4D5B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73E9C">
        <w:rPr>
          <w:szCs w:val="28"/>
        </w:rPr>
        <w:t>тексты, выдержки из нормативных правовых актов, регулирующих предоставление муниципальной услуги;</w:t>
      </w:r>
    </w:p>
    <w:p w:rsidR="00BD4D5B" w:rsidRDefault="00BD4D5B" w:rsidP="00BD4D5B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szCs w:val="28"/>
        </w:rPr>
      </w:pPr>
      <w:r w:rsidRPr="00F73E9C">
        <w:rPr>
          <w:szCs w:val="28"/>
        </w:rPr>
        <w:t>формы, образцы заявлений, иных документов</w:t>
      </w:r>
      <w:proofErr w:type="gramStart"/>
      <w:r w:rsidRPr="00F73E9C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1.3. Абзац 1 пункта 2.4.1.</w:t>
      </w:r>
      <w:r w:rsidRPr="00BD4D5B">
        <w:rPr>
          <w:rFonts w:cs="Arial"/>
        </w:rPr>
        <w:t xml:space="preserve"> административного регламента изложить в следующей редакции:</w:t>
      </w:r>
    </w:p>
    <w:p w:rsid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«Срок предоставления муниципальной услуги - 10 календарных дней с момента поступления заявления</w:t>
      </w:r>
      <w:proofErr w:type="gramStart"/>
      <w:r w:rsidRPr="00BD4D5B">
        <w:rPr>
          <w:szCs w:val="28"/>
        </w:rPr>
        <w:t>.»;</w:t>
      </w:r>
      <w:proofErr w:type="gramEnd"/>
    </w:p>
    <w:p w:rsidR="00BD4D5B" w:rsidRPr="00BD4D5B" w:rsidRDefault="00BD4D5B" w:rsidP="00BD4D5B">
      <w:pPr>
        <w:autoSpaceDE w:val="0"/>
        <w:autoSpaceDN w:val="0"/>
        <w:adjustRightInd w:val="0"/>
        <w:rPr>
          <w:rFonts w:cs="Arial"/>
        </w:rPr>
      </w:pPr>
      <w:r w:rsidRPr="00BD4D5B">
        <w:rPr>
          <w:szCs w:val="28"/>
        </w:rPr>
        <w:t xml:space="preserve">1.4. </w:t>
      </w:r>
      <w:r w:rsidRPr="00BD4D5B">
        <w:rPr>
          <w:rFonts w:cs="Arial"/>
        </w:rPr>
        <w:t>Пункт 2.6.1. административного регламента изложить в следующей редакции:</w:t>
      </w:r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«2.6.1.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Муниципальная услуга предоставляется на основании заявления, поступившего в администрацию или в МФЦ.</w:t>
      </w:r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В письменном заявлении должна быть указана информация о заявителе (для физических лиц и индивидуальных предпринимателей - Ф.И.О., данные документа, удостоверяющего личность, адрес регистрации, контактный телефон (телефон указывается по желанию); для юридических лиц - наименование, адрес, ОГРН, контактный телефон). Заявление должно быть подписано заявителем или его уполномоченным представителем.</w:t>
      </w:r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Форма заявления приведена в приложении № 2 к настоящему Административному регламенту.</w:t>
      </w:r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При обращении за получением муниципальной услуги представителя заявителя он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Заявление на бумажном носителе представляется:</w:t>
      </w:r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- посредством почтового отправления;</w:t>
      </w:r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- при личном обращении заявителя либо его законного представителя.</w:t>
      </w:r>
    </w:p>
    <w:p w:rsidR="00BD4D5B" w:rsidRP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D4D5B">
        <w:rPr>
          <w:szCs w:val="28"/>
        </w:rPr>
        <w:t>В электронной форме заявление представляется с использованием Единого портала государственных и муниципальных услуг (функций) и (или) Портала Воронежской области в сети Интернет.</w:t>
      </w:r>
    </w:p>
    <w:p w:rsidR="00BD4D5B" w:rsidRPr="00F73E9C" w:rsidRDefault="00BD4D5B" w:rsidP="00BD4D5B">
      <w:pPr>
        <w:pStyle w:val="ConsPlusNormal"/>
        <w:ind w:firstLine="709"/>
        <w:contextualSpacing/>
        <w:jc w:val="both"/>
        <w:rPr>
          <w:rFonts w:cs="Times New Roman"/>
          <w:sz w:val="24"/>
          <w:szCs w:val="28"/>
        </w:rPr>
      </w:pPr>
      <w:r w:rsidRPr="00BD4D5B">
        <w:rPr>
          <w:rFonts w:cs="Times New Roman"/>
          <w:sz w:val="24"/>
          <w:szCs w:val="28"/>
        </w:rPr>
        <w:t>В электронной форме заявление предоставляется путем заполнения формы, размещенной на Едином портале государственных и муниципальных услуг (функций) и (или) Портале Воронежской области в сети Интернет.</w:t>
      </w:r>
    </w:p>
    <w:p w:rsidR="00BD4D5B" w:rsidRPr="00F73E9C" w:rsidRDefault="00BD4D5B" w:rsidP="00BD4D5B">
      <w:pPr>
        <w:pStyle w:val="ConsPlusNormal"/>
        <w:ind w:firstLine="709"/>
        <w:contextualSpacing/>
        <w:jc w:val="both"/>
        <w:rPr>
          <w:rFonts w:cs="Times New Roman"/>
          <w:sz w:val="24"/>
          <w:szCs w:val="28"/>
          <w:lang w:eastAsia="ru-RU"/>
        </w:rPr>
      </w:pPr>
      <w:r w:rsidRPr="00F73E9C">
        <w:rPr>
          <w:rFonts w:cs="Times New Roman"/>
          <w:sz w:val="24"/>
          <w:szCs w:val="28"/>
        </w:rPr>
        <w:t xml:space="preserve">Заявление в форме электронного документа подписывается заявителем от имени физического лица с использованием </w:t>
      </w:r>
      <w:r w:rsidRPr="00F73E9C">
        <w:rPr>
          <w:rFonts w:cs="Times New Roman"/>
          <w:sz w:val="24"/>
          <w:szCs w:val="28"/>
          <w:lang w:eastAsia="ru-RU"/>
        </w:rPr>
        <w:t>простой электронной подписи.</w:t>
      </w:r>
    </w:p>
    <w:p w:rsidR="00BD4D5B" w:rsidRPr="00F73E9C" w:rsidRDefault="00BD4D5B" w:rsidP="00BD4D5B">
      <w:p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F73E9C">
        <w:rPr>
          <w:szCs w:val="28"/>
        </w:rPr>
        <w:lastRenderedPageBreak/>
        <w:t>К заявлению в форме электронного документа прилагается копия документа, удостоверяющего личность представителя заявителя, если заявление представляется представителем заявителя в виде электронного образа такого документа.</w:t>
      </w:r>
    </w:p>
    <w:p w:rsidR="00BD4D5B" w:rsidRPr="00F73E9C" w:rsidRDefault="00BD4D5B" w:rsidP="00BD4D5B">
      <w:p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F73E9C">
        <w:rPr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BD4D5B" w:rsidRPr="00F73E9C" w:rsidRDefault="00BD4D5B" w:rsidP="00BD4D5B">
      <w:p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F73E9C">
        <w:rPr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BD4D5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F73E9C">
        <w:rPr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</w:t>
      </w:r>
      <w:proofErr w:type="gramStart"/>
      <w:r w:rsidRPr="00F73E9C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BD4D5B" w:rsidRDefault="00BD4D5B" w:rsidP="00BD4D5B">
      <w:pPr>
        <w:autoSpaceDE w:val="0"/>
        <w:autoSpaceDN w:val="0"/>
        <w:adjustRightInd w:val="0"/>
        <w:rPr>
          <w:szCs w:val="28"/>
        </w:rPr>
      </w:pPr>
      <w:r w:rsidRPr="00BD4D5B">
        <w:rPr>
          <w:szCs w:val="28"/>
        </w:rPr>
        <w:t>1.5. В п</w:t>
      </w:r>
      <w:r w:rsidRPr="00BD4D5B">
        <w:rPr>
          <w:rFonts w:cs="Arial"/>
        </w:rPr>
        <w:t xml:space="preserve">ункте 2.13.1. административного регламента </w:t>
      </w:r>
      <w:r w:rsidRPr="00BD4D5B">
        <w:rPr>
          <w:lang w:eastAsia="ar-SA"/>
        </w:rPr>
        <w:t>слова «</w:t>
      </w:r>
      <w:r w:rsidRPr="00BD4D5B">
        <w:rPr>
          <w:szCs w:val="28"/>
        </w:rPr>
        <w:t>Портале государственных и муниципальных услуг Воронежской области</w:t>
      </w:r>
      <w:r w:rsidRPr="00BD4D5B">
        <w:rPr>
          <w:lang w:eastAsia="ar-SA"/>
        </w:rPr>
        <w:t>» заменить словами «</w:t>
      </w:r>
      <w:r w:rsidRPr="00BD4D5B">
        <w:rPr>
          <w:rFonts w:cs="Arial"/>
        </w:rPr>
        <w:t>Портале Воронежской области в сети Интернет</w:t>
      </w:r>
      <w:r w:rsidRPr="00BD4D5B">
        <w:rPr>
          <w:lang w:eastAsia="ar-SA"/>
        </w:rPr>
        <w:t>»;</w:t>
      </w:r>
    </w:p>
    <w:p w:rsidR="00BD4D5B" w:rsidRPr="00BD4D5B" w:rsidRDefault="00BD4D5B" w:rsidP="00BD4D5B">
      <w:pPr>
        <w:autoSpaceDE w:val="0"/>
        <w:autoSpaceDN w:val="0"/>
        <w:adjustRightInd w:val="0"/>
        <w:rPr>
          <w:rFonts w:cs="Arial"/>
        </w:rPr>
      </w:pPr>
      <w:r w:rsidRPr="00BD4D5B">
        <w:rPr>
          <w:lang w:eastAsia="ar-SA"/>
        </w:rPr>
        <w:t xml:space="preserve">1.6. </w:t>
      </w:r>
      <w:r w:rsidRPr="00BD4D5B">
        <w:rPr>
          <w:rFonts w:cs="Arial"/>
        </w:rPr>
        <w:t>Пункт 2.14.3. административного регламента изложить в следующей редакции:</w:t>
      </w:r>
    </w:p>
    <w:p w:rsidR="00BD4D5B" w:rsidRDefault="00BD4D5B" w:rsidP="00BD4D5B">
      <w:pPr>
        <w:autoSpaceDE w:val="0"/>
        <w:autoSpaceDN w:val="0"/>
        <w:adjustRightInd w:val="0"/>
        <w:rPr>
          <w:szCs w:val="28"/>
        </w:rPr>
      </w:pPr>
      <w:r w:rsidRPr="00BD4D5B">
        <w:rPr>
          <w:szCs w:val="28"/>
        </w:rPr>
        <w:t xml:space="preserve">«2.14.3. Заявителям обеспечивается возможность копирования формы заявления, необходимого для получения муниципальной услуги, размещенного на официальном сайте администрации в сети Интернет </w:t>
      </w:r>
      <w:r w:rsidRPr="00BD4D5B">
        <w:rPr>
          <w:rFonts w:eastAsia="Calibri"/>
          <w:color w:val="000000"/>
          <w:szCs w:val="28"/>
        </w:rPr>
        <w:t>(</w:t>
      </w:r>
      <w:r w:rsidRPr="00BD4D5B">
        <w:rPr>
          <w:rFonts w:eastAsia="Calibri"/>
          <w:szCs w:val="28"/>
          <w:lang w:val="en-US"/>
        </w:rPr>
        <w:t>http</w:t>
      </w:r>
      <w:r w:rsidRPr="00BD4D5B">
        <w:rPr>
          <w:rFonts w:eastAsia="Calibri"/>
          <w:szCs w:val="28"/>
        </w:rPr>
        <w:t>.//</w:t>
      </w:r>
      <w:proofErr w:type="spellStart"/>
      <w:r w:rsidRPr="00BD4D5B">
        <w:rPr>
          <w:rFonts w:eastAsia="Calibri"/>
          <w:szCs w:val="28"/>
          <w:lang w:val="en-US"/>
        </w:rPr>
        <w:t>abramovskoe</w:t>
      </w:r>
      <w:proofErr w:type="spellEnd"/>
      <w:r w:rsidRPr="00BD4D5B">
        <w:rPr>
          <w:rFonts w:eastAsia="Calibri"/>
          <w:szCs w:val="28"/>
        </w:rPr>
        <w:t>.</w:t>
      </w:r>
      <w:proofErr w:type="spellStart"/>
      <w:r w:rsidRPr="00BD4D5B">
        <w:rPr>
          <w:rFonts w:eastAsia="Calibri"/>
          <w:szCs w:val="28"/>
          <w:lang w:val="en-US"/>
        </w:rPr>
        <w:t>ru</w:t>
      </w:r>
      <w:proofErr w:type="spellEnd"/>
      <w:r w:rsidRPr="00BD4D5B">
        <w:rPr>
          <w:rFonts w:eastAsia="Calibri"/>
          <w:color w:val="000000"/>
          <w:szCs w:val="28"/>
        </w:rPr>
        <w:t>)</w:t>
      </w:r>
      <w:r w:rsidRPr="00BD4D5B">
        <w:rPr>
          <w:szCs w:val="28"/>
        </w:rPr>
        <w:t xml:space="preserve">, на Едином портале государственных и муниципальных услуг (функций) (www.gosuslugi.ru) и </w:t>
      </w:r>
      <w:r w:rsidRPr="00BD4D5B">
        <w:rPr>
          <w:rFonts w:cs="Arial"/>
        </w:rPr>
        <w:t>Портале Воронежской области в сети Интернет (www.govvrn.ru)</w:t>
      </w:r>
      <w:r w:rsidRPr="00BD4D5B">
        <w:rPr>
          <w:szCs w:val="28"/>
        </w:rPr>
        <w:t>.»</w:t>
      </w:r>
      <w:r w:rsidRPr="00BD4D5B">
        <w:rPr>
          <w:rFonts w:cs="Arial"/>
        </w:rPr>
        <w:t>;</w:t>
      </w:r>
    </w:p>
    <w:p w:rsidR="00BD4D5B" w:rsidRPr="005175B2" w:rsidRDefault="00BD4D5B" w:rsidP="00BD4D5B">
      <w:pPr>
        <w:autoSpaceDE w:val="0"/>
        <w:autoSpaceDN w:val="0"/>
        <w:adjustRightInd w:val="0"/>
        <w:rPr>
          <w:lang w:eastAsia="ar-SA"/>
        </w:rPr>
      </w:pPr>
      <w:r w:rsidRPr="005175B2">
        <w:rPr>
          <w:szCs w:val="28"/>
        </w:rPr>
        <w:t>1.7. В п</w:t>
      </w:r>
      <w:r w:rsidRPr="005175B2">
        <w:rPr>
          <w:rFonts w:cs="Arial"/>
        </w:rPr>
        <w:t xml:space="preserve">ункте 2.14.4. административного регламента </w:t>
      </w:r>
      <w:r w:rsidRPr="005175B2">
        <w:rPr>
          <w:lang w:eastAsia="ar-SA"/>
        </w:rPr>
        <w:t>слова «</w:t>
      </w:r>
      <w:r w:rsidRPr="005175B2">
        <w:rPr>
          <w:szCs w:val="28"/>
        </w:rPr>
        <w:t>Портала государственных и муниципальных услуг Воронежской области</w:t>
      </w:r>
      <w:r w:rsidRPr="005175B2">
        <w:rPr>
          <w:lang w:eastAsia="ar-SA"/>
        </w:rPr>
        <w:t>» заменить словами «</w:t>
      </w:r>
      <w:r w:rsidRPr="005175B2">
        <w:rPr>
          <w:rFonts w:cs="Arial"/>
        </w:rPr>
        <w:t>Портала Воронежской области в сети Интернет</w:t>
      </w:r>
      <w:r w:rsidRPr="005175B2">
        <w:rPr>
          <w:lang w:eastAsia="ar-SA"/>
        </w:rPr>
        <w:t>»;</w:t>
      </w:r>
    </w:p>
    <w:p w:rsidR="00BD4D5B" w:rsidRPr="005175B2" w:rsidRDefault="00BD4D5B" w:rsidP="00BD4D5B">
      <w:pPr>
        <w:autoSpaceDE w:val="0"/>
        <w:autoSpaceDN w:val="0"/>
        <w:adjustRightInd w:val="0"/>
        <w:rPr>
          <w:lang w:eastAsia="ar-SA"/>
        </w:rPr>
      </w:pPr>
      <w:r w:rsidRPr="005175B2">
        <w:rPr>
          <w:szCs w:val="28"/>
        </w:rPr>
        <w:t>1.8. В п</w:t>
      </w:r>
      <w:r w:rsidRPr="005175B2">
        <w:rPr>
          <w:rFonts w:cs="Arial"/>
        </w:rPr>
        <w:t xml:space="preserve">ункте 3.2.1. административного регламента </w:t>
      </w:r>
      <w:r w:rsidRPr="005175B2">
        <w:rPr>
          <w:lang w:eastAsia="ar-SA"/>
        </w:rPr>
        <w:t>слова «</w:t>
      </w:r>
      <w:r w:rsidRPr="005175B2">
        <w:rPr>
          <w:szCs w:val="28"/>
        </w:rPr>
        <w:t>Портала государственных и муниципальных услуг Воронежской области</w:t>
      </w:r>
      <w:r w:rsidRPr="005175B2">
        <w:rPr>
          <w:lang w:eastAsia="ar-SA"/>
        </w:rPr>
        <w:t>» заменить словами «</w:t>
      </w:r>
      <w:r w:rsidRPr="005175B2">
        <w:rPr>
          <w:rFonts w:cs="Arial"/>
        </w:rPr>
        <w:t>Портала Воронежской области в сети Интернет</w:t>
      </w:r>
      <w:r w:rsidRPr="005175B2">
        <w:rPr>
          <w:lang w:eastAsia="ar-SA"/>
        </w:rPr>
        <w:t>»;</w:t>
      </w:r>
    </w:p>
    <w:p w:rsidR="00BD4D5B" w:rsidRDefault="00BD4D5B" w:rsidP="00BD4D5B">
      <w:pPr>
        <w:autoSpaceDE w:val="0"/>
        <w:autoSpaceDN w:val="0"/>
        <w:adjustRightInd w:val="0"/>
        <w:rPr>
          <w:lang w:eastAsia="ar-SA"/>
        </w:rPr>
      </w:pPr>
      <w:r w:rsidRPr="005175B2">
        <w:rPr>
          <w:lang w:eastAsia="ar-SA"/>
        </w:rPr>
        <w:t xml:space="preserve">1.9. В пункте 3.3. </w:t>
      </w:r>
      <w:r w:rsidRPr="005175B2">
        <w:rPr>
          <w:rFonts w:cs="Arial"/>
        </w:rPr>
        <w:t xml:space="preserve">административного регламента </w:t>
      </w:r>
      <w:r w:rsidRPr="005175B2">
        <w:rPr>
          <w:lang w:eastAsia="ar-SA"/>
        </w:rPr>
        <w:t>слова «</w:t>
      </w:r>
      <w:r w:rsidRPr="005175B2">
        <w:rPr>
          <w:szCs w:val="28"/>
        </w:rPr>
        <w:t>Портала государственных и муниципальных услуг Воронежской области</w:t>
      </w:r>
      <w:r w:rsidRPr="005175B2">
        <w:rPr>
          <w:lang w:eastAsia="ar-SA"/>
        </w:rPr>
        <w:t>» заменить словами «</w:t>
      </w:r>
      <w:r w:rsidRPr="005175B2">
        <w:rPr>
          <w:rFonts w:cs="Arial"/>
        </w:rPr>
        <w:t>Портала Воронежской области в сети Интернет</w:t>
      </w:r>
      <w:r w:rsidRPr="005175B2">
        <w:rPr>
          <w:lang w:eastAsia="ar-SA"/>
        </w:rPr>
        <w:t>»;</w:t>
      </w:r>
    </w:p>
    <w:p w:rsidR="00BD4D5B" w:rsidRDefault="00BD4D5B" w:rsidP="00BD4D5B">
      <w:pPr>
        <w:autoSpaceDE w:val="0"/>
        <w:autoSpaceDN w:val="0"/>
        <w:adjustRightInd w:val="0"/>
        <w:rPr>
          <w:rFonts w:cs="Arial"/>
        </w:rPr>
      </w:pPr>
      <w:r>
        <w:rPr>
          <w:lang w:eastAsia="ar-SA"/>
        </w:rPr>
        <w:t xml:space="preserve">1.10. Раздел 5 </w:t>
      </w:r>
      <w:r>
        <w:rPr>
          <w:rFonts w:cs="Arial"/>
        </w:rPr>
        <w:t>административного регламента изложить в следующей редакции:</w:t>
      </w:r>
    </w:p>
    <w:p w:rsidR="00BD4D5B" w:rsidRDefault="00BD4D5B" w:rsidP="00BD4D5B">
      <w:pPr>
        <w:rPr>
          <w:lang w:eastAsia="ar-SA"/>
        </w:rPr>
      </w:pPr>
    </w:p>
    <w:p w:rsidR="00BD4D5B" w:rsidRPr="00BF5BC3" w:rsidRDefault="00BD4D5B" w:rsidP="00BD4D5B">
      <w:pPr>
        <w:ind w:firstLine="709"/>
        <w:jc w:val="center"/>
        <w:rPr>
          <w:bCs/>
          <w:szCs w:val="28"/>
        </w:rPr>
      </w:pPr>
      <w:r w:rsidRPr="00BF5BC3">
        <w:rPr>
          <w:szCs w:val="28"/>
        </w:rPr>
        <w:t xml:space="preserve">«5. </w:t>
      </w:r>
      <w:r w:rsidRPr="00BF5BC3">
        <w:rPr>
          <w:bCs/>
          <w:szCs w:val="28"/>
        </w:rPr>
        <w:t>Досудебный (внесудебный) порядок</w:t>
      </w:r>
    </w:p>
    <w:p w:rsidR="00BD4D5B" w:rsidRPr="00BF5BC3" w:rsidRDefault="00BD4D5B" w:rsidP="00BD4D5B">
      <w:pPr>
        <w:ind w:firstLine="709"/>
        <w:jc w:val="center"/>
        <w:rPr>
          <w:bCs/>
          <w:szCs w:val="28"/>
        </w:rPr>
      </w:pPr>
      <w:r w:rsidRPr="00BF5BC3">
        <w:rPr>
          <w:bCs/>
          <w:szCs w:val="28"/>
        </w:rPr>
        <w:t>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BD4D5B" w:rsidRPr="00BF5BC3" w:rsidRDefault="00BD4D5B" w:rsidP="00BD4D5B">
      <w:pPr>
        <w:ind w:firstLine="709"/>
        <w:jc w:val="center"/>
        <w:rPr>
          <w:bCs/>
          <w:szCs w:val="28"/>
        </w:rPr>
      </w:pP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5.1. Заявители имеют право на обжалование решений и действий (бездействия) администрации</w:t>
      </w:r>
      <w:r w:rsidRPr="00BF5BC3">
        <w:rPr>
          <w:bCs/>
          <w:i/>
          <w:szCs w:val="28"/>
        </w:rPr>
        <w:t>,</w:t>
      </w:r>
      <w:r w:rsidRPr="00BF5BC3">
        <w:rPr>
          <w:bCs/>
          <w:szCs w:val="28"/>
        </w:rPr>
        <w:t xml:space="preserve">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lastRenderedPageBreak/>
        <w:t xml:space="preserve">5.2. Заявитель может обратиться с </w:t>
      </w:r>
      <w:proofErr w:type="gramStart"/>
      <w:r w:rsidRPr="00BF5BC3">
        <w:rPr>
          <w:bCs/>
          <w:szCs w:val="28"/>
        </w:rPr>
        <w:t>жалобой</w:t>
      </w:r>
      <w:proofErr w:type="gramEnd"/>
      <w:r w:rsidRPr="00BF5BC3">
        <w:rPr>
          <w:bCs/>
          <w:szCs w:val="28"/>
        </w:rPr>
        <w:t xml:space="preserve"> в том числе в следующих случаях: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 xml:space="preserve">- нарушение срока предоставления муниципальной услуги. </w:t>
      </w:r>
      <w:proofErr w:type="gramStart"/>
      <w:r w:rsidRPr="00BF5BC3">
        <w:rPr>
          <w:bCs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24526F">
        <w:rPr>
          <w:bCs/>
          <w:szCs w:val="28"/>
        </w:rPr>
        <w:t>Абрамовского</w:t>
      </w:r>
      <w:r w:rsidRPr="00BF5BC3">
        <w:rPr>
          <w:bCs/>
          <w:szCs w:val="28"/>
        </w:rPr>
        <w:t xml:space="preserve"> сельского поселения</w:t>
      </w:r>
      <w:r w:rsidRPr="00BF5BC3">
        <w:rPr>
          <w:bCs/>
          <w:i/>
          <w:szCs w:val="28"/>
        </w:rPr>
        <w:t xml:space="preserve"> </w:t>
      </w:r>
      <w:r w:rsidRPr="00BF5BC3">
        <w:rPr>
          <w:bCs/>
          <w:szCs w:val="28"/>
        </w:rPr>
        <w:t>для предоставления муниципальной услуги;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24526F">
        <w:rPr>
          <w:bCs/>
          <w:szCs w:val="28"/>
        </w:rPr>
        <w:t>Абрамовского</w:t>
      </w:r>
      <w:r w:rsidRPr="00BF5BC3">
        <w:rPr>
          <w:bCs/>
          <w:szCs w:val="28"/>
        </w:rPr>
        <w:t xml:space="preserve"> сельского поселения</w:t>
      </w:r>
      <w:r w:rsidRPr="00BF5BC3">
        <w:rPr>
          <w:bCs/>
          <w:i/>
          <w:szCs w:val="28"/>
        </w:rPr>
        <w:t xml:space="preserve"> </w:t>
      </w:r>
      <w:r w:rsidRPr="00BF5BC3">
        <w:rPr>
          <w:bCs/>
          <w:szCs w:val="28"/>
        </w:rPr>
        <w:t>для предоставления муниципальной услуги, у заявителя;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proofErr w:type="gramStart"/>
      <w:r w:rsidRPr="00BF5BC3">
        <w:rPr>
          <w:bCs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24526F">
        <w:rPr>
          <w:bCs/>
          <w:szCs w:val="28"/>
        </w:rPr>
        <w:t>Абрамовского</w:t>
      </w:r>
      <w:r w:rsidRPr="00BF5BC3">
        <w:rPr>
          <w:bCs/>
          <w:szCs w:val="28"/>
        </w:rPr>
        <w:t xml:space="preserve"> сельского поселения.</w:t>
      </w:r>
      <w:proofErr w:type="gramEnd"/>
      <w:r w:rsidRPr="00BF5BC3">
        <w:rPr>
          <w:bCs/>
          <w:szCs w:val="28"/>
        </w:rPr>
        <w:t xml:space="preserve"> </w:t>
      </w:r>
      <w:proofErr w:type="gramStart"/>
      <w:r w:rsidRPr="00BF5BC3">
        <w:rPr>
          <w:bCs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24526F">
        <w:rPr>
          <w:bCs/>
          <w:szCs w:val="28"/>
        </w:rPr>
        <w:t>Абрамовского</w:t>
      </w:r>
      <w:r w:rsidRPr="00BF5BC3">
        <w:rPr>
          <w:bCs/>
          <w:szCs w:val="28"/>
        </w:rPr>
        <w:t xml:space="preserve"> сельского поселения;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proofErr w:type="gramStart"/>
      <w:r w:rsidRPr="00BF5BC3">
        <w:rPr>
          <w:bCs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F5BC3">
        <w:rPr>
          <w:bCs/>
          <w:szCs w:val="28"/>
        </w:rPr>
        <w:t xml:space="preserve"> </w:t>
      </w:r>
      <w:proofErr w:type="gramStart"/>
      <w:r w:rsidRPr="00BF5BC3">
        <w:rPr>
          <w:bCs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</w:t>
      </w:r>
      <w:r w:rsidR="0024526F">
        <w:rPr>
          <w:bCs/>
          <w:szCs w:val="28"/>
        </w:rPr>
        <w:t xml:space="preserve">го закона от 27.07.2010 </w:t>
      </w:r>
      <w:r w:rsidRPr="00BF5BC3">
        <w:rPr>
          <w:bCs/>
          <w:szCs w:val="28"/>
        </w:rPr>
        <w:t>№ 210-ФЗ «Об организации предоставления государственных и муниципальных услуг»;</w:t>
      </w:r>
      <w:proofErr w:type="gramEnd"/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proofErr w:type="gramStart"/>
      <w:r w:rsidRPr="00BF5BC3">
        <w:rPr>
          <w:bCs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</w:t>
      </w:r>
      <w:r w:rsidRPr="00BF5BC3">
        <w:rPr>
          <w:bCs/>
          <w:szCs w:val="28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24526F">
        <w:rPr>
          <w:bCs/>
          <w:szCs w:val="28"/>
        </w:rPr>
        <w:t>Абрамовского</w:t>
      </w:r>
      <w:r w:rsidRPr="00BF5BC3">
        <w:rPr>
          <w:bCs/>
          <w:szCs w:val="28"/>
        </w:rPr>
        <w:t xml:space="preserve"> сельского поселения.</w:t>
      </w:r>
      <w:proofErr w:type="gramEnd"/>
      <w:r w:rsidRPr="00BF5BC3">
        <w:rPr>
          <w:bCs/>
          <w:szCs w:val="28"/>
        </w:rPr>
        <w:t xml:space="preserve"> </w:t>
      </w:r>
      <w:proofErr w:type="gramStart"/>
      <w:r w:rsidRPr="00BF5BC3">
        <w:rPr>
          <w:bCs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BD4D5B" w:rsidRPr="00BF5BC3" w:rsidRDefault="00BD4D5B" w:rsidP="00BD4D5B">
      <w:pPr>
        <w:ind w:firstLine="709"/>
        <w:rPr>
          <w:bCs/>
          <w:szCs w:val="28"/>
        </w:rPr>
      </w:pPr>
      <w:proofErr w:type="gramStart"/>
      <w:r w:rsidRPr="00BF5BC3">
        <w:rPr>
          <w:bCs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BF5BC3">
        <w:rPr>
          <w:bCs/>
          <w:szCs w:val="28"/>
        </w:rPr>
        <w:t xml:space="preserve"> </w:t>
      </w:r>
      <w:proofErr w:type="gramStart"/>
      <w:r w:rsidRPr="00BF5BC3">
        <w:rPr>
          <w:bCs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5.4. Оснований для отказа в рассмотрении жалобы не имеется.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proofErr w:type="gramStart"/>
      <w:r w:rsidRPr="00BF5BC3">
        <w:rPr>
          <w:bCs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5.6. Жалоба должна содержать: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 xml:space="preserve">- наименование администрации, должностного лица администрации либо муниципального служащего, МФЦ, его руководителя и (или) работника, </w:t>
      </w:r>
      <w:r w:rsidRPr="00BF5BC3">
        <w:rPr>
          <w:bCs/>
          <w:szCs w:val="28"/>
        </w:rPr>
        <w:lastRenderedPageBreak/>
        <w:t>привлекаемых организаций, их руководителей и (или) работников, решения и действия (бездействие) которых обжалуются;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proofErr w:type="gramStart"/>
      <w:r w:rsidRPr="00BF5BC3">
        <w:rPr>
          <w:bCs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BD4D5B" w:rsidRPr="00BF5BC3" w:rsidRDefault="00BD4D5B" w:rsidP="00BD4D5B">
      <w:pPr>
        <w:ind w:firstLine="709"/>
        <w:rPr>
          <w:bCs/>
          <w:i/>
          <w:szCs w:val="28"/>
        </w:rPr>
      </w:pPr>
      <w:r w:rsidRPr="00BF5BC3">
        <w:rPr>
          <w:bCs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24526F">
        <w:rPr>
          <w:bCs/>
          <w:szCs w:val="28"/>
        </w:rPr>
        <w:t>Абрамовского</w:t>
      </w:r>
      <w:r w:rsidRPr="00BF5BC3">
        <w:rPr>
          <w:bCs/>
          <w:szCs w:val="28"/>
        </w:rPr>
        <w:t xml:space="preserve"> сельского поселения</w:t>
      </w:r>
      <w:r w:rsidRPr="00BF5BC3">
        <w:rPr>
          <w:bCs/>
          <w:i/>
          <w:szCs w:val="28"/>
        </w:rPr>
        <w:t>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 xml:space="preserve">Глава </w:t>
      </w:r>
      <w:r w:rsidR="0024526F">
        <w:rPr>
          <w:bCs/>
          <w:szCs w:val="28"/>
        </w:rPr>
        <w:t>Абрамовского</w:t>
      </w:r>
      <w:r w:rsidRPr="00BF5BC3">
        <w:rPr>
          <w:bCs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proofErr w:type="gramStart"/>
      <w:r w:rsidRPr="00BF5BC3">
        <w:rPr>
          <w:bCs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24526F">
        <w:rPr>
          <w:bCs/>
          <w:szCs w:val="28"/>
        </w:rPr>
        <w:t>Абрамовского</w:t>
      </w:r>
      <w:r w:rsidRPr="00BF5BC3">
        <w:rPr>
          <w:bCs/>
          <w:szCs w:val="28"/>
        </w:rPr>
        <w:t xml:space="preserve"> сельского поселения;</w:t>
      </w:r>
      <w:proofErr w:type="gramEnd"/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2) в удовлетворении жалобы отказывается.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 xml:space="preserve">5.10. </w:t>
      </w:r>
      <w:proofErr w:type="gramStart"/>
      <w:r w:rsidRPr="00BF5BC3">
        <w:rPr>
          <w:bCs/>
          <w:szCs w:val="28"/>
        </w:rPr>
        <w:t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 w:rsidRPr="00BF5BC3">
        <w:rPr>
          <w:bCs/>
          <w:szCs w:val="28"/>
        </w:rPr>
        <w:t xml:space="preserve"> ее регистрации.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bCs/>
          <w:szCs w:val="28"/>
        </w:rPr>
        <w:t xml:space="preserve">5.11. </w:t>
      </w:r>
      <w:r w:rsidRPr="00BF5BC3">
        <w:rPr>
          <w:szCs w:val="28"/>
        </w:rPr>
        <w:t xml:space="preserve">Должностное лицо или орган, уполномоченные на рассмотрение жалобы, многофункциональный центр, департамент цифрового развития </w:t>
      </w:r>
      <w:r w:rsidRPr="00BF5BC3">
        <w:rPr>
          <w:szCs w:val="28"/>
        </w:rPr>
        <w:lastRenderedPageBreak/>
        <w:t>Воронежской области отказывают в удовлетворении жалобы в следующих случаях: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3) наличие решения по жалобе, принятого ранее этим же органом в соответствии с требованиями Закона Вороне</w:t>
      </w:r>
      <w:r w:rsidR="0024526F">
        <w:rPr>
          <w:szCs w:val="28"/>
        </w:rPr>
        <w:t xml:space="preserve">жской области от 26.04.2013 </w:t>
      </w:r>
      <w:r w:rsidRPr="00BF5BC3">
        <w:rPr>
          <w:szCs w:val="28"/>
        </w:rPr>
        <w:t>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4) если обжалуемые действия являются правомерными.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BD4D5B" w:rsidRPr="00BF5BC3" w:rsidRDefault="00BD4D5B" w:rsidP="00BD4D5B">
      <w:pPr>
        <w:ind w:firstLine="709"/>
        <w:rPr>
          <w:szCs w:val="28"/>
        </w:rPr>
      </w:pPr>
      <w:r w:rsidRPr="00BF5BC3">
        <w:rPr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 xml:space="preserve">5.14. </w:t>
      </w:r>
      <w:proofErr w:type="gramStart"/>
      <w:r w:rsidRPr="00BF5BC3">
        <w:rPr>
          <w:bCs/>
          <w:szCs w:val="28"/>
        </w:rPr>
        <w:t>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BD4D5B" w:rsidRPr="00BF5BC3" w:rsidRDefault="00BD4D5B" w:rsidP="00BD4D5B">
      <w:pPr>
        <w:ind w:firstLine="709"/>
        <w:rPr>
          <w:bCs/>
          <w:szCs w:val="28"/>
        </w:rPr>
      </w:pPr>
      <w:r w:rsidRPr="00BF5BC3">
        <w:rPr>
          <w:bCs/>
          <w:szCs w:val="28"/>
        </w:rPr>
        <w:t xml:space="preserve">5.15. В случае признания </w:t>
      </w:r>
      <w:proofErr w:type="gramStart"/>
      <w:r w:rsidRPr="00BF5BC3">
        <w:rPr>
          <w:bCs/>
          <w:szCs w:val="28"/>
        </w:rPr>
        <w:t>жалобы</w:t>
      </w:r>
      <w:proofErr w:type="gramEnd"/>
      <w:r w:rsidRPr="00BF5BC3">
        <w:rPr>
          <w:bCs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D4D5B" w:rsidRPr="00895E38" w:rsidRDefault="00BD4D5B" w:rsidP="00BD4D5B">
      <w:pPr>
        <w:rPr>
          <w:lang w:eastAsia="ar-SA"/>
        </w:rPr>
      </w:pPr>
      <w:r w:rsidRPr="00BF5BC3">
        <w:rPr>
          <w:bCs/>
          <w:szCs w:val="28"/>
        </w:rPr>
        <w:t xml:space="preserve">5.16. В случае установления в ходе или по результатам </w:t>
      </w:r>
      <w:proofErr w:type="gramStart"/>
      <w:r w:rsidRPr="00BF5BC3">
        <w:rPr>
          <w:bCs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F5BC3">
        <w:rPr>
          <w:bCs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BD4D5B" w:rsidRDefault="00BD4D5B" w:rsidP="00BD4D5B">
      <w:pPr>
        <w:ind w:firstLine="709"/>
        <w:contextualSpacing/>
        <w:rPr>
          <w:szCs w:val="28"/>
        </w:rPr>
      </w:pPr>
      <w:r w:rsidRPr="00BD4D5B">
        <w:rPr>
          <w:szCs w:val="28"/>
        </w:rPr>
        <w:t>2. Настоящее постановление вступает в силу с момента официального обнародования.</w:t>
      </w:r>
    </w:p>
    <w:p w:rsidR="00BD4D5B" w:rsidRPr="00BD4D5B" w:rsidRDefault="00BD4D5B" w:rsidP="00BD4D5B">
      <w:pPr>
        <w:ind w:firstLine="709"/>
        <w:contextualSpacing/>
        <w:rPr>
          <w:szCs w:val="28"/>
        </w:rPr>
      </w:pPr>
    </w:p>
    <w:p w:rsidR="00BD4D5B" w:rsidRPr="00BD4D5B" w:rsidRDefault="00BD4D5B" w:rsidP="00BD4D5B">
      <w:pPr>
        <w:rPr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2694"/>
        <w:gridCol w:w="2976"/>
      </w:tblGrid>
      <w:tr w:rsidR="00BD4D5B" w:rsidRPr="00BD4D5B" w:rsidTr="0024526F">
        <w:tc>
          <w:tcPr>
            <w:tcW w:w="4077" w:type="dxa"/>
            <w:hideMark/>
          </w:tcPr>
          <w:p w:rsidR="00BD4D5B" w:rsidRPr="00BD4D5B" w:rsidRDefault="00BD4D5B" w:rsidP="0024526F">
            <w:pPr>
              <w:tabs>
                <w:tab w:val="left" w:pos="2977"/>
              </w:tabs>
              <w:ind w:left="567" w:right="742" w:firstLine="0"/>
              <w:rPr>
                <w:rFonts w:cs="Arial"/>
                <w:bCs/>
                <w:sz w:val="22"/>
                <w:szCs w:val="22"/>
              </w:rPr>
            </w:pPr>
            <w:r w:rsidRPr="00BD4D5B">
              <w:rPr>
                <w:rFonts w:cs="Arial"/>
                <w:bCs/>
              </w:rPr>
              <w:lastRenderedPageBreak/>
              <w:t xml:space="preserve">Глава </w:t>
            </w:r>
            <w:r w:rsidR="0024526F">
              <w:rPr>
                <w:bCs/>
                <w:szCs w:val="28"/>
              </w:rPr>
              <w:t>Абрамовского</w:t>
            </w:r>
            <w:r w:rsidRPr="00BD4D5B">
              <w:rPr>
                <w:rFonts w:cs="Arial"/>
                <w:bCs/>
              </w:rPr>
              <w:t xml:space="preserve"> сельского поселения </w:t>
            </w:r>
          </w:p>
        </w:tc>
        <w:tc>
          <w:tcPr>
            <w:tcW w:w="2694" w:type="dxa"/>
          </w:tcPr>
          <w:p w:rsidR="00BD4D5B" w:rsidRPr="00BD4D5B" w:rsidRDefault="00BD4D5B" w:rsidP="00574989">
            <w:pPr>
              <w:rPr>
                <w:rFonts w:cs="Arial"/>
                <w:bCs/>
              </w:rPr>
            </w:pPr>
          </w:p>
        </w:tc>
        <w:tc>
          <w:tcPr>
            <w:tcW w:w="2976" w:type="dxa"/>
            <w:vAlign w:val="bottom"/>
            <w:hideMark/>
          </w:tcPr>
          <w:p w:rsidR="00BD4D5B" w:rsidRPr="00BD4D5B" w:rsidRDefault="00504893" w:rsidP="00574989">
            <w:pPr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О.Н. Соболева</w:t>
            </w:r>
          </w:p>
        </w:tc>
      </w:tr>
      <w:bookmarkEnd w:id="0"/>
    </w:tbl>
    <w:p w:rsidR="00BD4D5B" w:rsidRPr="00F73E9C" w:rsidRDefault="00BD4D5B" w:rsidP="00BD4D5B">
      <w:pPr>
        <w:ind w:firstLine="709"/>
        <w:rPr>
          <w:szCs w:val="28"/>
        </w:rPr>
      </w:pPr>
    </w:p>
    <w:sectPr w:rsidR="00BD4D5B" w:rsidRPr="00F73E9C" w:rsidSect="00F96FAF">
      <w:headerReference w:type="even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C5" w:rsidRDefault="00134EC5">
      <w:r>
        <w:separator/>
      </w:r>
    </w:p>
  </w:endnote>
  <w:endnote w:type="continuationSeparator" w:id="0">
    <w:p w:rsidR="00134EC5" w:rsidRDefault="00134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672CE9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400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</w:p>
  <w:p w:rsidR="00F4005C" w:rsidRDefault="00F4005C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C5" w:rsidRDefault="00134EC5">
      <w:r>
        <w:separator/>
      </w:r>
    </w:p>
  </w:footnote>
  <w:footnote w:type="continuationSeparator" w:id="0">
    <w:p w:rsidR="00134EC5" w:rsidRDefault="00134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672CE9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00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1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803D8D"/>
    <w:multiLevelType w:val="hybridMultilevel"/>
    <w:tmpl w:val="F1EC81DC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0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6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8"/>
  </w:num>
  <w:num w:numId="10">
    <w:abstractNumId w:val="19"/>
  </w:num>
  <w:num w:numId="11">
    <w:abstractNumId w:val="4"/>
  </w:num>
  <w:num w:numId="12">
    <w:abstractNumId w:val="14"/>
  </w:num>
  <w:num w:numId="13">
    <w:abstractNumId w:val="0"/>
  </w:num>
  <w:num w:numId="14">
    <w:abstractNumId w:val="5"/>
  </w:num>
  <w:num w:numId="15">
    <w:abstractNumId w:val="30"/>
  </w:num>
  <w:num w:numId="16">
    <w:abstractNumId w:val="18"/>
  </w:num>
  <w:num w:numId="17">
    <w:abstractNumId w:val="27"/>
  </w:num>
  <w:num w:numId="18">
    <w:abstractNumId w:val="26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6"/>
  </w:num>
  <w:num w:numId="24">
    <w:abstractNumId w:val="2"/>
  </w:num>
  <w:num w:numId="25">
    <w:abstractNumId w:val="17"/>
  </w:num>
  <w:num w:numId="26">
    <w:abstractNumId w:val="22"/>
  </w:num>
  <w:num w:numId="27">
    <w:abstractNumId w:val="7"/>
  </w:num>
  <w:num w:numId="28">
    <w:abstractNumId w:val="20"/>
  </w:num>
  <w:num w:numId="29">
    <w:abstractNumId w:val="10"/>
  </w:num>
  <w:num w:numId="30">
    <w:abstractNumId w:val="23"/>
  </w:num>
  <w:num w:numId="31">
    <w:abstractNumId w:val="1"/>
  </w:num>
  <w:num w:numId="32">
    <w:abstractNumId w:val="12"/>
  </w:num>
  <w:num w:numId="33">
    <w:abstractNumId w:val="29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7E"/>
    <w:rsid w:val="000021F7"/>
    <w:rsid w:val="00002904"/>
    <w:rsid w:val="00006FC5"/>
    <w:rsid w:val="00027068"/>
    <w:rsid w:val="00027A4A"/>
    <w:rsid w:val="00031C88"/>
    <w:rsid w:val="000612CE"/>
    <w:rsid w:val="00065D50"/>
    <w:rsid w:val="00067E8C"/>
    <w:rsid w:val="00070569"/>
    <w:rsid w:val="00075716"/>
    <w:rsid w:val="00075D4A"/>
    <w:rsid w:val="000A22E8"/>
    <w:rsid w:val="000A61E7"/>
    <w:rsid w:val="000A78DD"/>
    <w:rsid w:val="000C0B48"/>
    <w:rsid w:val="000C2D92"/>
    <w:rsid w:val="000D150D"/>
    <w:rsid w:val="000D681E"/>
    <w:rsid w:val="000D6C7E"/>
    <w:rsid w:val="000F327F"/>
    <w:rsid w:val="000F32C2"/>
    <w:rsid w:val="000F5782"/>
    <w:rsid w:val="000F752F"/>
    <w:rsid w:val="0012667D"/>
    <w:rsid w:val="00126B6A"/>
    <w:rsid w:val="0012746B"/>
    <w:rsid w:val="001335CC"/>
    <w:rsid w:val="00134EC5"/>
    <w:rsid w:val="001412DE"/>
    <w:rsid w:val="00143138"/>
    <w:rsid w:val="00146370"/>
    <w:rsid w:val="0016204C"/>
    <w:rsid w:val="00165983"/>
    <w:rsid w:val="001667F0"/>
    <w:rsid w:val="00184E95"/>
    <w:rsid w:val="00186031"/>
    <w:rsid w:val="00193A53"/>
    <w:rsid w:val="001B4F94"/>
    <w:rsid w:val="001D0728"/>
    <w:rsid w:val="001D195E"/>
    <w:rsid w:val="001D5946"/>
    <w:rsid w:val="001D73B5"/>
    <w:rsid w:val="001F6C78"/>
    <w:rsid w:val="0022493B"/>
    <w:rsid w:val="00241345"/>
    <w:rsid w:val="0024526F"/>
    <w:rsid w:val="00254BAA"/>
    <w:rsid w:val="00265907"/>
    <w:rsid w:val="00273DC0"/>
    <w:rsid w:val="00284E00"/>
    <w:rsid w:val="002852A4"/>
    <w:rsid w:val="00292ECA"/>
    <w:rsid w:val="00296379"/>
    <w:rsid w:val="002D2261"/>
    <w:rsid w:val="002D2DE2"/>
    <w:rsid w:val="002E21FD"/>
    <w:rsid w:val="002F660D"/>
    <w:rsid w:val="003120E3"/>
    <w:rsid w:val="00315E7B"/>
    <w:rsid w:val="003225E9"/>
    <w:rsid w:val="00342B1B"/>
    <w:rsid w:val="003536D7"/>
    <w:rsid w:val="00355810"/>
    <w:rsid w:val="00356743"/>
    <w:rsid w:val="00364575"/>
    <w:rsid w:val="00370186"/>
    <w:rsid w:val="00370983"/>
    <w:rsid w:val="003717F0"/>
    <w:rsid w:val="0038381B"/>
    <w:rsid w:val="00394B42"/>
    <w:rsid w:val="003A6EF2"/>
    <w:rsid w:val="003B2BC3"/>
    <w:rsid w:val="003B4255"/>
    <w:rsid w:val="003B70A3"/>
    <w:rsid w:val="003D2783"/>
    <w:rsid w:val="003E5938"/>
    <w:rsid w:val="003F51CE"/>
    <w:rsid w:val="0040333C"/>
    <w:rsid w:val="00404590"/>
    <w:rsid w:val="004321E9"/>
    <w:rsid w:val="004428F4"/>
    <w:rsid w:val="0044795D"/>
    <w:rsid w:val="00454D49"/>
    <w:rsid w:val="004551B9"/>
    <w:rsid w:val="004577D8"/>
    <w:rsid w:val="00466C50"/>
    <w:rsid w:val="004718F5"/>
    <w:rsid w:val="00490BF1"/>
    <w:rsid w:val="00493837"/>
    <w:rsid w:val="00494081"/>
    <w:rsid w:val="004A46A1"/>
    <w:rsid w:val="004C768D"/>
    <w:rsid w:val="004D5F8E"/>
    <w:rsid w:val="004E5A1F"/>
    <w:rsid w:val="00504893"/>
    <w:rsid w:val="0050778A"/>
    <w:rsid w:val="0051136D"/>
    <w:rsid w:val="00515E32"/>
    <w:rsid w:val="00515F11"/>
    <w:rsid w:val="005175B2"/>
    <w:rsid w:val="00534461"/>
    <w:rsid w:val="005637CE"/>
    <w:rsid w:val="005646B4"/>
    <w:rsid w:val="00565970"/>
    <w:rsid w:val="00572DF0"/>
    <w:rsid w:val="005741D3"/>
    <w:rsid w:val="00593813"/>
    <w:rsid w:val="005A20B9"/>
    <w:rsid w:val="005B0C31"/>
    <w:rsid w:val="005B2A06"/>
    <w:rsid w:val="005D64BE"/>
    <w:rsid w:val="005D6511"/>
    <w:rsid w:val="005F5EDD"/>
    <w:rsid w:val="005F794E"/>
    <w:rsid w:val="00600218"/>
    <w:rsid w:val="00615A34"/>
    <w:rsid w:val="00627FC2"/>
    <w:rsid w:val="006411E5"/>
    <w:rsid w:val="0065127F"/>
    <w:rsid w:val="00667021"/>
    <w:rsid w:val="0067060F"/>
    <w:rsid w:val="00672CE9"/>
    <w:rsid w:val="00674EE2"/>
    <w:rsid w:val="006805C1"/>
    <w:rsid w:val="00680C02"/>
    <w:rsid w:val="00683CC9"/>
    <w:rsid w:val="006A0152"/>
    <w:rsid w:val="006A6899"/>
    <w:rsid w:val="006E2386"/>
    <w:rsid w:val="006E2408"/>
    <w:rsid w:val="006E30D1"/>
    <w:rsid w:val="007100B6"/>
    <w:rsid w:val="0071131F"/>
    <w:rsid w:val="00714442"/>
    <w:rsid w:val="00715697"/>
    <w:rsid w:val="00721475"/>
    <w:rsid w:val="00744F86"/>
    <w:rsid w:val="007522AF"/>
    <w:rsid w:val="0075454E"/>
    <w:rsid w:val="00754A7C"/>
    <w:rsid w:val="00757B02"/>
    <w:rsid w:val="00761388"/>
    <w:rsid w:val="0076313F"/>
    <w:rsid w:val="00772F7A"/>
    <w:rsid w:val="00791E7E"/>
    <w:rsid w:val="007972E8"/>
    <w:rsid w:val="007B154A"/>
    <w:rsid w:val="007B74F3"/>
    <w:rsid w:val="007C4B4C"/>
    <w:rsid w:val="007D149C"/>
    <w:rsid w:val="007D415C"/>
    <w:rsid w:val="007F624A"/>
    <w:rsid w:val="00821704"/>
    <w:rsid w:val="00825A44"/>
    <w:rsid w:val="0082745D"/>
    <w:rsid w:val="00830A03"/>
    <w:rsid w:val="00844BDC"/>
    <w:rsid w:val="0084506D"/>
    <w:rsid w:val="0085074F"/>
    <w:rsid w:val="00873071"/>
    <w:rsid w:val="0088602E"/>
    <w:rsid w:val="008866B3"/>
    <w:rsid w:val="00886B71"/>
    <w:rsid w:val="00895E38"/>
    <w:rsid w:val="008A29C3"/>
    <w:rsid w:val="008A29D6"/>
    <w:rsid w:val="008A73F7"/>
    <w:rsid w:val="008C1479"/>
    <w:rsid w:val="008D1AB0"/>
    <w:rsid w:val="008E55EE"/>
    <w:rsid w:val="009168C3"/>
    <w:rsid w:val="009179DA"/>
    <w:rsid w:val="00935298"/>
    <w:rsid w:val="009461CD"/>
    <w:rsid w:val="00963295"/>
    <w:rsid w:val="009746FE"/>
    <w:rsid w:val="00976BAE"/>
    <w:rsid w:val="00997DB2"/>
    <w:rsid w:val="009A04A9"/>
    <w:rsid w:val="009A4080"/>
    <w:rsid w:val="009A4FD8"/>
    <w:rsid w:val="009B384D"/>
    <w:rsid w:val="009C4895"/>
    <w:rsid w:val="009F201C"/>
    <w:rsid w:val="00A021FD"/>
    <w:rsid w:val="00A23DFA"/>
    <w:rsid w:val="00A267E3"/>
    <w:rsid w:val="00A32DA3"/>
    <w:rsid w:val="00A52921"/>
    <w:rsid w:val="00A64ADB"/>
    <w:rsid w:val="00A7091B"/>
    <w:rsid w:val="00A7667B"/>
    <w:rsid w:val="00A91F66"/>
    <w:rsid w:val="00A944C1"/>
    <w:rsid w:val="00AA720F"/>
    <w:rsid w:val="00AE46C9"/>
    <w:rsid w:val="00AE7FB1"/>
    <w:rsid w:val="00AF38C9"/>
    <w:rsid w:val="00B000F9"/>
    <w:rsid w:val="00B025E9"/>
    <w:rsid w:val="00B1595C"/>
    <w:rsid w:val="00B2029A"/>
    <w:rsid w:val="00B207F8"/>
    <w:rsid w:val="00B45EC1"/>
    <w:rsid w:val="00B73E9E"/>
    <w:rsid w:val="00B822A4"/>
    <w:rsid w:val="00B87851"/>
    <w:rsid w:val="00B90722"/>
    <w:rsid w:val="00B910D3"/>
    <w:rsid w:val="00BB3069"/>
    <w:rsid w:val="00BB589A"/>
    <w:rsid w:val="00BB7A19"/>
    <w:rsid w:val="00BC1C79"/>
    <w:rsid w:val="00BC3922"/>
    <w:rsid w:val="00BC49AF"/>
    <w:rsid w:val="00BC55AB"/>
    <w:rsid w:val="00BC7A9A"/>
    <w:rsid w:val="00BD3B34"/>
    <w:rsid w:val="00BD4D5B"/>
    <w:rsid w:val="00BF0354"/>
    <w:rsid w:val="00BF06A5"/>
    <w:rsid w:val="00BF45E6"/>
    <w:rsid w:val="00BF5BC3"/>
    <w:rsid w:val="00C11CF7"/>
    <w:rsid w:val="00C16C64"/>
    <w:rsid w:val="00C45A8F"/>
    <w:rsid w:val="00C93124"/>
    <w:rsid w:val="00C95343"/>
    <w:rsid w:val="00C97A4F"/>
    <w:rsid w:val="00C97E9F"/>
    <w:rsid w:val="00CD20AC"/>
    <w:rsid w:val="00CE15F5"/>
    <w:rsid w:val="00CF217C"/>
    <w:rsid w:val="00D01422"/>
    <w:rsid w:val="00D02CCC"/>
    <w:rsid w:val="00D07780"/>
    <w:rsid w:val="00D219B9"/>
    <w:rsid w:val="00D25383"/>
    <w:rsid w:val="00D27C03"/>
    <w:rsid w:val="00D4000D"/>
    <w:rsid w:val="00D51BA1"/>
    <w:rsid w:val="00D52FED"/>
    <w:rsid w:val="00D54A71"/>
    <w:rsid w:val="00D600DD"/>
    <w:rsid w:val="00D91464"/>
    <w:rsid w:val="00D93708"/>
    <w:rsid w:val="00DB60A0"/>
    <w:rsid w:val="00DE0D13"/>
    <w:rsid w:val="00DE6D44"/>
    <w:rsid w:val="00DE7436"/>
    <w:rsid w:val="00DF12B2"/>
    <w:rsid w:val="00DF1F7A"/>
    <w:rsid w:val="00DF5927"/>
    <w:rsid w:val="00E11ECB"/>
    <w:rsid w:val="00E146DD"/>
    <w:rsid w:val="00E32348"/>
    <w:rsid w:val="00E77014"/>
    <w:rsid w:val="00E849A3"/>
    <w:rsid w:val="00E85A83"/>
    <w:rsid w:val="00E92E05"/>
    <w:rsid w:val="00EB207E"/>
    <w:rsid w:val="00ED27CC"/>
    <w:rsid w:val="00EE26F2"/>
    <w:rsid w:val="00EF52FC"/>
    <w:rsid w:val="00EF6EC9"/>
    <w:rsid w:val="00F10BE2"/>
    <w:rsid w:val="00F4005C"/>
    <w:rsid w:val="00F53856"/>
    <w:rsid w:val="00F73E9C"/>
    <w:rsid w:val="00F7688D"/>
    <w:rsid w:val="00F928A2"/>
    <w:rsid w:val="00F961AC"/>
    <w:rsid w:val="00F96FAF"/>
    <w:rsid w:val="00FA13B4"/>
    <w:rsid w:val="00FA31AB"/>
    <w:rsid w:val="00FA507D"/>
    <w:rsid w:val="00FA51F8"/>
    <w:rsid w:val="00FB06E5"/>
    <w:rsid w:val="00FB65A0"/>
    <w:rsid w:val="00FC3F32"/>
    <w:rsid w:val="00FC529F"/>
    <w:rsid w:val="00FC6371"/>
    <w:rsid w:val="00FD51C7"/>
    <w:rsid w:val="00FE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6E2A5-9B32-4341-A9C8-1CF04C596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37</TotalTime>
  <Pages>1</Pages>
  <Words>3127</Words>
  <Characters>17827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Паринова Евгения Сергеевна</dc:creator>
  <cp:keywords/>
  <cp:lastModifiedBy>User</cp:lastModifiedBy>
  <cp:revision>7</cp:revision>
  <cp:lastPrinted>2016-07-28T09:41:00Z</cp:lastPrinted>
  <dcterms:created xsi:type="dcterms:W3CDTF">2023-04-05T06:10:00Z</dcterms:created>
  <dcterms:modified xsi:type="dcterms:W3CDTF">2023-04-11T05:32:00Z</dcterms:modified>
</cp:coreProperties>
</file>