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42" w:rsidRDefault="00692D4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2D42" w:rsidRDefault="00692D42">
      <w:pPr>
        <w:pStyle w:val="ConsPlusNormal"/>
        <w:jc w:val="both"/>
        <w:outlineLvl w:val="0"/>
      </w:pPr>
    </w:p>
    <w:p w:rsidR="00692D42" w:rsidRDefault="00692D4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2D42" w:rsidRDefault="00692D42">
      <w:pPr>
        <w:pStyle w:val="ConsPlusTitle"/>
        <w:jc w:val="center"/>
      </w:pPr>
    </w:p>
    <w:p w:rsidR="00692D42" w:rsidRDefault="00692D42">
      <w:pPr>
        <w:pStyle w:val="ConsPlusTitle"/>
        <w:jc w:val="center"/>
      </w:pPr>
      <w:r>
        <w:t>ПОСТАНОВЛЕНИЕ</w:t>
      </w:r>
    </w:p>
    <w:p w:rsidR="00692D42" w:rsidRDefault="00692D42">
      <w:pPr>
        <w:pStyle w:val="ConsPlusTitle"/>
        <w:jc w:val="center"/>
      </w:pPr>
      <w:r>
        <w:t>от 7 ноября 2016 г. N 1138</w:t>
      </w:r>
    </w:p>
    <w:p w:rsidR="00692D42" w:rsidRDefault="00692D42">
      <w:pPr>
        <w:pStyle w:val="ConsPlusTitle"/>
        <w:jc w:val="center"/>
      </w:pPr>
    </w:p>
    <w:p w:rsidR="00692D42" w:rsidRDefault="00692D42">
      <w:pPr>
        <w:pStyle w:val="ConsPlusTitle"/>
        <w:jc w:val="center"/>
      </w:pPr>
      <w:r>
        <w:t>ОБ ИСЧЕРПЫВАЮЩИХ ПЕРЕЧНЯХ</w:t>
      </w:r>
    </w:p>
    <w:p w:rsidR="00692D42" w:rsidRDefault="00692D42">
      <w:pPr>
        <w:pStyle w:val="ConsPlusTitle"/>
        <w:jc w:val="center"/>
      </w:pPr>
      <w:r>
        <w:t>ПРОЦЕДУР В СФЕРЕ СТРОИТЕЛЬСТВА ОБЪЕКТОВ ВОДОСНАБЖЕНИЯ</w:t>
      </w:r>
    </w:p>
    <w:p w:rsidR="00692D42" w:rsidRDefault="00692D42">
      <w:pPr>
        <w:pStyle w:val="ConsPlusTitle"/>
        <w:jc w:val="center"/>
      </w:pPr>
      <w:r>
        <w:t xml:space="preserve">И ВОДООТВЕДЕНИЯ И </w:t>
      </w:r>
      <w:proofErr w:type="gramStart"/>
      <w:r>
        <w:t>ПРАВИЛАХ</w:t>
      </w:r>
      <w:proofErr w:type="gramEnd"/>
      <w:r>
        <w:t xml:space="preserve"> ВЕДЕНИЯ РЕЕСТРОВ</w:t>
      </w:r>
    </w:p>
    <w:p w:rsidR="00692D42" w:rsidRDefault="00692D42">
      <w:pPr>
        <w:pStyle w:val="ConsPlusTitle"/>
        <w:jc w:val="center"/>
      </w:pPr>
      <w:r>
        <w:t>ОПИСАНИЙ ПРОЦЕДУР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692D42" w:rsidRDefault="00692D42">
      <w:pPr>
        <w:pStyle w:val="ConsPlusNormal"/>
        <w:jc w:val="both"/>
      </w:pPr>
      <w:r>
        <w:t>КонсультантПлюс: примечание.</w:t>
      </w:r>
    </w:p>
    <w:p w:rsidR="00692D42" w:rsidRDefault="00692D42">
      <w:pPr>
        <w:pStyle w:val="ConsPlusNormal"/>
        <w:jc w:val="both"/>
      </w:pPr>
      <w:r>
        <w:t xml:space="preserve">Пункт 1 </w:t>
      </w:r>
      <w:hyperlink w:anchor="P25" w:history="1">
        <w:r>
          <w:rPr>
            <w:color w:val="0000FF"/>
          </w:rPr>
          <w:t>вступает</w:t>
        </w:r>
      </w:hyperlink>
      <w:r>
        <w:t xml:space="preserve"> в силу по истечении 6 месяцев со дня официального опубликования (с 16.05.2017), за исключением </w:t>
      </w:r>
      <w:hyperlink w:anchor="P115" w:history="1">
        <w:r>
          <w:rPr>
            <w:color w:val="0000FF"/>
          </w:rPr>
          <w:t>пункта 49</w:t>
        </w:r>
      </w:hyperlink>
      <w:r>
        <w:t xml:space="preserve"> исчерпывающего перечня процедур в сфере строительства линейных объектов и </w:t>
      </w:r>
      <w:hyperlink w:anchor="P297" w:history="1">
        <w:r>
          <w:rPr>
            <w:color w:val="0000FF"/>
          </w:rPr>
          <w:t>пункта 51</w:t>
        </w:r>
      </w:hyperlink>
      <w:r>
        <w:t xml:space="preserve"> исчерпывающего перечня процедур в сфере строительства объектов водоснабжения и водоотведения, вступающих в силу с 1 января 2019 года.</w:t>
      </w:r>
    </w:p>
    <w:p w:rsidR="00692D42" w:rsidRDefault="00692D42">
      <w:pPr>
        <w:pStyle w:val="ConsPlusNormal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692D42" w:rsidRDefault="00692D42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водоотведения;</w:t>
      </w:r>
    </w:p>
    <w:p w:rsidR="00692D42" w:rsidRDefault="00692D42">
      <w:pPr>
        <w:pStyle w:val="ConsPlusNormal"/>
        <w:spacing w:before="220"/>
        <w:ind w:firstLine="540"/>
        <w:jc w:val="both"/>
      </w:pPr>
      <w:hyperlink w:anchor="P22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объектов;</w:t>
      </w:r>
    </w:p>
    <w:p w:rsidR="00692D42" w:rsidRDefault="00692D42">
      <w:pPr>
        <w:pStyle w:val="ConsPlusNormal"/>
        <w:spacing w:before="220"/>
        <w:ind w:firstLine="540"/>
        <w:jc w:val="both"/>
      </w:pPr>
      <w:hyperlink w:anchor="P468" w:history="1">
        <w:r>
          <w:rPr>
            <w:color w:val="0000FF"/>
          </w:rPr>
          <w:t>Правила</w:t>
        </w:r>
      </w:hyperlink>
      <w:r>
        <w:t xml:space="preserve"> внесения изменений в </w:t>
      </w:r>
      <w:hyperlink w:anchor="P4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 и </w:t>
      </w:r>
      <w:hyperlink w:anchor="P22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объектов;</w:t>
      </w:r>
    </w:p>
    <w:p w:rsidR="00692D42" w:rsidRDefault="00692D42">
      <w:pPr>
        <w:pStyle w:val="ConsPlusNormal"/>
        <w:spacing w:before="220"/>
        <w:ind w:firstLine="540"/>
        <w:jc w:val="both"/>
      </w:pPr>
      <w:hyperlink w:anchor="P490" w:history="1">
        <w:r>
          <w:rPr>
            <w:color w:val="0000FF"/>
          </w:rPr>
          <w:t>Правила</w:t>
        </w:r>
      </w:hyperlink>
      <w:r>
        <w:t xml:space="preserve"> ведения реестров описаний процедур, указанных в </w:t>
      </w:r>
      <w:hyperlink w:anchor="P40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линейных объектов водоснабжения и водоотведения и </w:t>
      </w:r>
      <w:hyperlink w:anchor="P220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</w:t>
      </w:r>
      <w:hyperlink r:id="rId7" w:history="1">
        <w:r>
          <w:rPr>
            <w:color w:val="0000FF"/>
          </w:rPr>
          <w:t>изменений</w:t>
        </w:r>
      </w:hyperlink>
      <w:r>
        <w:t>, предусматривающих отмену избыточных и (или) дублирующих процедур, указанных в исчерпывающих перечнях, предусмотренных</w:t>
      </w:r>
      <w:proofErr w:type="gramEnd"/>
      <w:r>
        <w:t xml:space="preserve">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692D42" w:rsidRDefault="00692D42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Федерации, муниципальными правовыми актами, в исчерпывающие перечни, предусмотренные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4. Министерству строительства и жилищно-коммунального хозяйства Российской </w:t>
      </w:r>
      <w:r>
        <w:lastRenderedPageBreak/>
        <w:t>Федерации: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0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исчерпывающие перечни, предусмотренные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692D42" w:rsidRDefault="00692D42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включенных в </w:t>
      </w:r>
      <w:hyperlink w:anchor="P4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водоотведения, и реестра описаний процедур, включенных в </w:t>
      </w:r>
      <w:hyperlink w:anchor="P22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объектов, в соответствии с </w:t>
      </w:r>
      <w:hyperlink w:anchor="P490" w:history="1">
        <w:r>
          <w:rPr>
            <w:color w:val="0000FF"/>
          </w:rPr>
          <w:t>Правилами</w:t>
        </w:r>
      </w:hyperlink>
      <w:r>
        <w:t xml:space="preserve"> ведения реестров описаний процедур, указанных в </w:t>
      </w:r>
      <w:hyperlink w:anchor="P40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линейных объектов водоснабжения и водоотведения и</w:t>
      </w:r>
      <w:proofErr w:type="gramEnd"/>
      <w:r>
        <w:t xml:space="preserve"> </w:t>
      </w:r>
      <w:hyperlink w:anchor="P220" w:history="1">
        <w:proofErr w:type="gramStart"/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объектов, и разместить указанные реестры на своем официальном сайте в информационно-телекоммуникационной сети "Интернет" не позднее дня вступления в силу </w:t>
      </w:r>
      <w:hyperlink w:anchor="P14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до 1 января 2017 г. утвердить форму </w:t>
      </w:r>
      <w:hyperlink r:id="rId8" w:history="1">
        <w:r>
          <w:rPr>
            <w:color w:val="0000FF"/>
          </w:rPr>
          <w:t>реестра</w:t>
        </w:r>
      </w:hyperlink>
      <w:r>
        <w:t xml:space="preserve"> описаний процедур, включенных в </w:t>
      </w:r>
      <w:hyperlink w:anchor="P4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водоотведения, и </w:t>
      </w:r>
      <w:hyperlink r:id="rId9" w:history="1">
        <w:r>
          <w:rPr>
            <w:color w:val="0000FF"/>
          </w:rPr>
          <w:t>реестра</w:t>
        </w:r>
      </w:hyperlink>
      <w:r>
        <w:t xml:space="preserve"> описаний процедур, включенных в </w:t>
      </w:r>
      <w:hyperlink w:anchor="P22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объектов.</w:t>
      </w:r>
    </w:p>
    <w:p w:rsidR="00692D42" w:rsidRDefault="00692D42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5. </w:t>
      </w:r>
      <w:proofErr w:type="gramStart"/>
      <w:r>
        <w:t xml:space="preserve">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постановления, за исключением </w:t>
      </w:r>
      <w:hyperlink w:anchor="P115" w:history="1">
        <w:r>
          <w:rPr>
            <w:color w:val="0000FF"/>
          </w:rPr>
          <w:t>пункта 49</w:t>
        </w:r>
      </w:hyperlink>
      <w:r>
        <w:t xml:space="preserve"> исчерпывающего перечня процедур в сфере строительства линейных объектов водоснабжения и водоотведения и </w:t>
      </w:r>
      <w:hyperlink w:anchor="P297" w:history="1">
        <w:r>
          <w:rPr>
            <w:color w:val="0000FF"/>
          </w:rPr>
          <w:t>пункта 51</w:t>
        </w:r>
      </w:hyperlink>
      <w:r>
        <w:t xml:space="preserve"> исчерпывающего перечня процедур в сфере строительства объектов водоснабжения и водоотведения, за исключением линейных объектов, вступающих в силу с 1 января 2019 г.</w:t>
      </w:r>
      <w:proofErr w:type="gramEnd"/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right"/>
      </w:pPr>
      <w:r>
        <w:t>Председатель Правительства</w:t>
      </w:r>
    </w:p>
    <w:p w:rsidR="00692D42" w:rsidRDefault="00692D42">
      <w:pPr>
        <w:pStyle w:val="ConsPlusNormal"/>
        <w:jc w:val="right"/>
      </w:pPr>
      <w:r>
        <w:t>Российской Федерации</w:t>
      </w:r>
    </w:p>
    <w:p w:rsidR="00692D42" w:rsidRDefault="00692D42">
      <w:pPr>
        <w:pStyle w:val="ConsPlusNormal"/>
        <w:jc w:val="right"/>
      </w:pPr>
      <w:r>
        <w:t>Д.МЕДВЕДЕВ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right"/>
        <w:outlineLvl w:val="0"/>
      </w:pPr>
      <w:r>
        <w:t>Утвержден</w:t>
      </w:r>
    </w:p>
    <w:p w:rsidR="00692D42" w:rsidRDefault="00692D42">
      <w:pPr>
        <w:pStyle w:val="ConsPlusNormal"/>
        <w:jc w:val="right"/>
      </w:pPr>
      <w:r>
        <w:t>постановлением Правительства</w:t>
      </w:r>
    </w:p>
    <w:p w:rsidR="00692D42" w:rsidRDefault="00692D42">
      <w:pPr>
        <w:pStyle w:val="ConsPlusNormal"/>
        <w:jc w:val="right"/>
      </w:pPr>
      <w:r>
        <w:t>Российской Федерации</w:t>
      </w:r>
    </w:p>
    <w:p w:rsidR="00692D42" w:rsidRDefault="00692D42">
      <w:pPr>
        <w:pStyle w:val="ConsPlusNormal"/>
        <w:jc w:val="right"/>
      </w:pPr>
      <w:r>
        <w:t>от 7 ноября 2016 г. N 1138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Title"/>
        <w:jc w:val="center"/>
      </w:pPr>
      <w:bookmarkStart w:id="3" w:name="P40"/>
      <w:bookmarkEnd w:id="3"/>
      <w:r>
        <w:t>ИСЧЕРПЫВАЮЩИЙ ПЕРЕЧЕНЬ</w:t>
      </w:r>
    </w:p>
    <w:p w:rsidR="00692D42" w:rsidRDefault="00692D42">
      <w:pPr>
        <w:pStyle w:val="ConsPlusTitle"/>
        <w:jc w:val="center"/>
      </w:pPr>
      <w:r>
        <w:t>ПРОЦЕДУР В СФЕРЕ СТРОИТЕЛЬСТВА ЛИНЕЙНЫХ ОБЪЕКТОВ</w:t>
      </w:r>
    </w:p>
    <w:p w:rsidR="00692D42" w:rsidRDefault="00692D42">
      <w:pPr>
        <w:pStyle w:val="ConsPlusTitle"/>
        <w:jc w:val="center"/>
      </w:pPr>
      <w:r>
        <w:t>ВОДОСНАБЖЕНИЯ И ВОДООТВЕДЕНИЯ</w:t>
      </w:r>
    </w:p>
    <w:p w:rsidR="00692D42" w:rsidRDefault="00692D42">
      <w:pPr>
        <w:pStyle w:val="ConsPlusNormal"/>
        <w:jc w:val="center"/>
      </w:pPr>
    </w:p>
    <w:p w:rsidR="00692D42" w:rsidRDefault="00692D42">
      <w:pPr>
        <w:pStyle w:val="ConsPlusNormal"/>
        <w:jc w:val="center"/>
        <w:outlineLvl w:val="1"/>
      </w:pPr>
      <w:r>
        <w:t>I. Процедуры, предусмотренные нормативными правовыми актами</w:t>
      </w:r>
    </w:p>
    <w:p w:rsidR="00692D42" w:rsidRDefault="00692D42">
      <w:pPr>
        <w:pStyle w:val="ConsPlusNormal"/>
        <w:jc w:val="center"/>
      </w:pPr>
      <w:r>
        <w:t>Российской Федерации</w:t>
      </w:r>
    </w:p>
    <w:p w:rsidR="00692D42" w:rsidRDefault="00692D42">
      <w:pPr>
        <w:pStyle w:val="ConsPlusNormal"/>
        <w:jc w:val="center"/>
      </w:pPr>
    </w:p>
    <w:p w:rsidR="00692D42" w:rsidRDefault="00692D42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692D42" w:rsidRDefault="00692D42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692D42" w:rsidRDefault="00692D42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692D42" w:rsidRDefault="00692D42">
      <w:pPr>
        <w:pStyle w:val="ConsPlusNormal"/>
        <w:jc w:val="center"/>
      </w:pPr>
      <w:r>
        <w:lastRenderedPageBreak/>
        <w:t>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4. Заключение договора о комплексном развитии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8. Утверждение документации по планировке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13. Заключение договора о развитии застроенной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14. Предоставление межевого плана.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17. Постановка на государственный кадастровый учет объекта недвижимости -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находящегося в государственной или муниципальной собственности.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20. Принятие решения об изъятии земельных участков для государственных или </w:t>
      </w:r>
      <w:r>
        <w:lastRenderedPageBreak/>
        <w:t>муниципальных нужд.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25. Государственная регистрация сервитута.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26. Предоставление градостроительного плана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27. Предоставление согласования размещения объектов в границах полосы отвода железных дорог.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28.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29. Заключение с владельцем автомобильной дороги договора, предусматривающего технические требования и условия, подлежащие обязательному исполнению владельцами инженерных коммуникаций.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30.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31.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692D42" w:rsidRDefault="00692D42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692D42" w:rsidRDefault="00692D42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692D42" w:rsidRDefault="00692D42">
      <w:pPr>
        <w:pStyle w:val="ConsPlusNormal"/>
        <w:jc w:val="center"/>
      </w:pPr>
      <w:r>
        <w:t>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32. Утверждение проектной документации лесного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33. Заключение договора аренды лесного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34. Утверждение положительного заключения государственной или муниципальной экспертизы проекта освоения лесов.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35. Направление лесной декларации.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36. Направление отчета об использовании лесов.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37. Направление отчета об охране и защите лесов.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38. Направление отчета о воспроизводстве лесов и лесоразведении.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692D42" w:rsidRDefault="00692D42">
      <w:pPr>
        <w:pStyle w:val="ConsPlusNormal"/>
        <w:jc w:val="center"/>
      </w:pPr>
      <w:r>
        <w:t>водопользования или принятием решений о предоставлении</w:t>
      </w:r>
    </w:p>
    <w:p w:rsidR="00692D42" w:rsidRDefault="00692D42">
      <w:pPr>
        <w:pStyle w:val="ConsPlusNormal"/>
        <w:jc w:val="center"/>
      </w:pPr>
      <w:proofErr w:type="gramStart"/>
      <w:r>
        <w:t>водного объекта в пользование (применяются в случаях,</w:t>
      </w:r>
      <w:proofErr w:type="gramEnd"/>
    </w:p>
    <w:p w:rsidR="00692D42" w:rsidRDefault="00692D42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нормативными правовыми актами</w:t>
      </w:r>
    </w:p>
    <w:p w:rsidR="00692D42" w:rsidRDefault="00692D42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39.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40. Предоставление </w:t>
      </w:r>
      <w:proofErr w:type="gramStart"/>
      <w:r>
        <w:t>решения уполномоченного органа исполнительной власти субъекта Российской Федерации</w:t>
      </w:r>
      <w:proofErr w:type="gramEnd"/>
      <w:r>
        <w:t xml:space="preserve">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42. Заключение договора </w:t>
      </w:r>
      <w:proofErr w:type="gramStart"/>
      <w:r>
        <w:t>о задатке в целях участия в аукционе по приобретению права на заключение</w:t>
      </w:r>
      <w:proofErr w:type="gramEnd"/>
      <w:r>
        <w:t xml:space="preserve"> договора водопользования.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43. Заключение договора водопользования.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44.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45. Принятие решения о предоставлении в пользование водного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46. Предоставление разрешения на сбросы веществ (за исключением радиоактивных веществ) и микроорганизмов в водные объекты.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47. Разработка и утверждение нормативов допустимых сбросов.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48. Согласование осуществления деятельности, оказывающей воздействие на водные биологические ресурсы и среду их обитания.</w:t>
      </w:r>
    </w:p>
    <w:p w:rsidR="00692D42" w:rsidRDefault="00692D42">
      <w:pPr>
        <w:pStyle w:val="ConsPlusNormal"/>
        <w:jc w:val="both"/>
      </w:pPr>
      <w:r>
        <w:t>КонсультантПлюс: примечание.</w:t>
      </w:r>
    </w:p>
    <w:p w:rsidR="00692D42" w:rsidRDefault="00692D42">
      <w:pPr>
        <w:pStyle w:val="ConsPlusNormal"/>
        <w:jc w:val="both"/>
      </w:pPr>
      <w:r>
        <w:t xml:space="preserve">Пункт 49 </w:t>
      </w:r>
      <w:hyperlink w:anchor="P25" w:history="1">
        <w:r>
          <w:rPr>
            <w:color w:val="0000FF"/>
          </w:rPr>
          <w:t>вступает</w:t>
        </w:r>
      </w:hyperlink>
      <w:r>
        <w:t xml:space="preserve"> в силу с 1 января 2019 года.</w:t>
      </w:r>
    </w:p>
    <w:p w:rsidR="00692D42" w:rsidRDefault="00692D42">
      <w:pPr>
        <w:pStyle w:val="ConsPlusNormal"/>
        <w:ind w:firstLine="540"/>
        <w:jc w:val="both"/>
      </w:pPr>
      <w:bookmarkStart w:id="4" w:name="P115"/>
      <w:bookmarkEnd w:id="4"/>
      <w:r>
        <w:t>49.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 xml:space="preserve">4. </w:t>
      </w:r>
      <w:proofErr w:type="gramStart"/>
      <w:r>
        <w:t>Процедуры, связанные с недропользованием (применяются</w:t>
      </w:r>
      <w:proofErr w:type="gramEnd"/>
    </w:p>
    <w:p w:rsidR="00692D42" w:rsidRDefault="00692D42">
      <w:pPr>
        <w:pStyle w:val="ConsPlusNormal"/>
        <w:jc w:val="center"/>
      </w:pPr>
      <w:r>
        <w:t>в случаях, установленных нормативными правовыми актами</w:t>
      </w:r>
    </w:p>
    <w:p w:rsidR="00692D42" w:rsidRDefault="00692D42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50.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51.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52.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53.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связанных с пользованием недрами.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54.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55. Предоставление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 xml:space="preserve">5. Процедуры, связанные с </w:t>
      </w:r>
      <w:proofErr w:type="gramStart"/>
      <w:r>
        <w:t>архитектурно-строительным</w:t>
      </w:r>
      <w:proofErr w:type="gramEnd"/>
    </w:p>
    <w:p w:rsidR="00692D42" w:rsidRDefault="00692D42">
      <w:pPr>
        <w:pStyle w:val="ConsPlusNormal"/>
        <w:jc w:val="center"/>
      </w:pPr>
      <w:proofErr w:type="gramStart"/>
      <w:r>
        <w:t>проектированием (применяются в случаях, установленных</w:t>
      </w:r>
      <w:proofErr w:type="gramEnd"/>
    </w:p>
    <w:p w:rsidR="00692D42" w:rsidRDefault="00692D42">
      <w:pPr>
        <w:pStyle w:val="ConsPlusNormal"/>
        <w:jc w:val="center"/>
      </w:pPr>
      <w:r>
        <w:t>нормативными 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56. Предоставление согласования специальных технических условий с МЧС России.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57. Предоставление согласования специальных технических условий для подготовки проектной документации.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58. Предоставление результатов инженерных изысканий.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59. Предоставление положительного заключения экспертизы результатов инженерных изысканий.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60. Предоставление положительного заключения экспертизы проектной документации.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61. Предоставление положительного заключения государственной экологической экспертизы проектной документации.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63. Предоставление заключения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не приводят к увеличению сметы на строительство линейного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64.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65. Предоставление заключения государственной историко-культурной экспертизы.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69. Заключение договора о подключении (технологическом присоединении) к централизованной системе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70.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71. Заключение договора о подключении (технологическом присоединении) к централизованным системам горячего водоснабжения.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>6. Процедуры, связанные с осуществлением строительства,</w:t>
      </w:r>
    </w:p>
    <w:p w:rsidR="00692D42" w:rsidRDefault="00692D42">
      <w:pPr>
        <w:pStyle w:val="ConsPlusNormal"/>
        <w:jc w:val="center"/>
      </w:pPr>
      <w:proofErr w:type="gramStart"/>
      <w:r>
        <w:t>реконструкции (применяются в случаях, установленных</w:t>
      </w:r>
      <w:proofErr w:type="gramEnd"/>
    </w:p>
    <w:p w:rsidR="00692D42" w:rsidRDefault="00692D42">
      <w:pPr>
        <w:pStyle w:val="ConsPlusNormal"/>
        <w:jc w:val="center"/>
      </w:pPr>
      <w:r>
        <w:t>нормативными 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72.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73. Предоставление решения о согласовании осуществления действий в охранных зонах объектов электросетевого хозяйства.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74. Предоставление решения о согласовании осуществления действий в охранных зонах объектов по производству электрической энергии.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75. Предоставление разрешения на производство работ в охранной зоне магистрального трубопровода.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76. Предоставление разрешения на производство работ в охранной зоне газораспределительной сети.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77. Предоставление разрешения на производство работ в охранной зоне геодезического пункта.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78. Предоставление согласия на производство работ, связанных со вскрытием грунта в охранной зоне линии связи или линии радиофикации.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79. Предоставление разрешения на строительство.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80. Продление срока действия разрешения на строительство.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81. Внесение изменений в разрешение на строительство.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82. Передача материалов для размещения в информационной системе обеспечения градостроительной деятельности.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83. Заключение договора горячего водоснабжения строящегося (не введенного в эксплуатацию) объекта на период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84. Заключение договора холодного водоснабжения в отношении строящегося объекта на период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85. Заключение договора водоотведения в отношении строящегося объекта на период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86. Направление извещения о начале строительства, реконструкции объекта капитального </w:t>
      </w:r>
      <w:r>
        <w:lastRenderedPageBreak/>
        <w:t>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87. Направление извещения о возникновении аварийной ситуации на объекте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88. Направление извещения об обнаружении объекта, обладающего признаками объекта культурного наследия.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89. Направление извещения о сроках завершения работ, которые подлежат проверке.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90. Проведение проверок государственного строительного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91. Проведение проверок государственного экологического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93. Направление извещения об устранении нарушений.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94.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>7. Процедуры, связанные с предоставлением разрешения</w:t>
      </w:r>
    </w:p>
    <w:p w:rsidR="00692D42" w:rsidRDefault="00692D42">
      <w:pPr>
        <w:pStyle w:val="ConsPlusNormal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692D42" w:rsidRDefault="00692D42">
      <w:pPr>
        <w:pStyle w:val="ConsPlusNormal"/>
        <w:jc w:val="center"/>
      </w:pPr>
      <w:proofErr w:type="gramStart"/>
      <w:r>
        <w:t>регистрацией прав на построенный объект (применяются</w:t>
      </w:r>
      <w:proofErr w:type="gramEnd"/>
    </w:p>
    <w:p w:rsidR="00692D42" w:rsidRDefault="00692D42">
      <w:pPr>
        <w:pStyle w:val="ConsPlusNormal"/>
        <w:jc w:val="center"/>
      </w:pPr>
      <w:r>
        <w:t>в случаях, установленных нормативными правовыми</w:t>
      </w:r>
    </w:p>
    <w:p w:rsidR="00692D42" w:rsidRDefault="00692D42">
      <w:pPr>
        <w:pStyle w:val="ConsPlusNormal"/>
        <w:jc w:val="center"/>
      </w:pPr>
      <w:r>
        <w:t>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95. Предоставление технического плана сооружения.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96. Предоставление заключения федерального государственного экологического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97.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98. Предоставление разрешения на ввод объекта в эксплуатацию.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99. Присвоение адреса объекту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100. Государственный кадастровый учет объекта недвижимости.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101. Принятие решений об установлении границ зоны с особыми условиями использования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102. Внесение в государственный кадастр недвижимости сведений о границах зоны с особыми условиями использования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103. Государственная регистрация права собственности на объект недвижимого имущества - объект водоснабжения, водоотведения.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1"/>
      </w:pPr>
      <w:r>
        <w:t>II. Процедуры, связанные с особенностями осуществления</w:t>
      </w:r>
    </w:p>
    <w:p w:rsidR="00692D42" w:rsidRDefault="00692D42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692D42" w:rsidRDefault="00692D42">
      <w:pPr>
        <w:pStyle w:val="ConsPlusNormal"/>
        <w:jc w:val="center"/>
      </w:pPr>
      <w:r>
        <w:t>Российской Федерации и территориях муниципальных</w:t>
      </w:r>
    </w:p>
    <w:p w:rsidR="00692D42" w:rsidRDefault="00692D42">
      <w:pPr>
        <w:pStyle w:val="ConsPlusNormal"/>
        <w:jc w:val="center"/>
      </w:pPr>
      <w:proofErr w:type="gramStart"/>
      <w:r>
        <w:lastRenderedPageBreak/>
        <w:t>образований (применяются в случае, если такие процедуры</w:t>
      </w:r>
      <w:proofErr w:type="gramEnd"/>
    </w:p>
    <w:p w:rsidR="00692D42" w:rsidRDefault="00692D42">
      <w:pPr>
        <w:pStyle w:val="ConsPlusNormal"/>
        <w:jc w:val="center"/>
      </w:pPr>
      <w:r>
        <w:t>и порядок их проведения установлены нормативным правовым</w:t>
      </w:r>
    </w:p>
    <w:p w:rsidR="00692D42" w:rsidRDefault="00692D42">
      <w:pPr>
        <w:pStyle w:val="ConsPlusNormal"/>
        <w:jc w:val="center"/>
      </w:pPr>
      <w:r>
        <w:t>актом субъекта Российской Федерации или муниципальным</w:t>
      </w:r>
    </w:p>
    <w:p w:rsidR="00692D42" w:rsidRDefault="00692D42">
      <w:pPr>
        <w:pStyle w:val="ConsPlusNormal"/>
        <w:jc w:val="center"/>
      </w:pPr>
      <w:r>
        <w:t>правовым актом представительного органа</w:t>
      </w:r>
    </w:p>
    <w:p w:rsidR="00692D42" w:rsidRDefault="00692D42">
      <w:pPr>
        <w:pStyle w:val="ConsPlusNormal"/>
        <w:jc w:val="center"/>
      </w:pPr>
      <w:r>
        <w:t>местного самоуправления)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104. Предоставление порубочного билета и (или) разрешения на пересадку деревьев и кустарников.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105. Предоставление разрешения на осуществление земляных работ.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106. Согласование схемы движения транспорта и пешеходов на период проведения работ на проезжей части.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107.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108. Предоставление заключения о соответствии проектной документации сводному плану подземных коммуникаций и сооружений.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109. Согласование проведения работ в технических и охранных зонах.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110. Предоставление разрешения на размещение объектов без предоставления земельных участков и установления сервитутов.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111.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right"/>
        <w:outlineLvl w:val="0"/>
      </w:pPr>
      <w:r>
        <w:t>Утвержден</w:t>
      </w:r>
    </w:p>
    <w:p w:rsidR="00692D42" w:rsidRDefault="00692D42">
      <w:pPr>
        <w:pStyle w:val="ConsPlusNormal"/>
        <w:jc w:val="right"/>
      </w:pPr>
      <w:r>
        <w:t>постановлением Правительства</w:t>
      </w:r>
    </w:p>
    <w:p w:rsidR="00692D42" w:rsidRDefault="00692D42">
      <w:pPr>
        <w:pStyle w:val="ConsPlusNormal"/>
        <w:jc w:val="right"/>
      </w:pPr>
      <w:r>
        <w:t>Российской Федерации</w:t>
      </w:r>
    </w:p>
    <w:p w:rsidR="00692D42" w:rsidRDefault="00692D42">
      <w:pPr>
        <w:pStyle w:val="ConsPlusNormal"/>
        <w:jc w:val="right"/>
      </w:pPr>
      <w:r>
        <w:t>от 7 ноября 2016 г. N 1138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Title"/>
        <w:jc w:val="center"/>
      </w:pPr>
      <w:bookmarkStart w:id="5" w:name="P220"/>
      <w:bookmarkEnd w:id="5"/>
      <w:r>
        <w:t>ИСЧЕРПЫВАЮЩИЙ ПЕРЕЧЕНЬ</w:t>
      </w:r>
    </w:p>
    <w:p w:rsidR="00692D42" w:rsidRDefault="00692D42">
      <w:pPr>
        <w:pStyle w:val="ConsPlusTitle"/>
        <w:jc w:val="center"/>
      </w:pPr>
      <w:r>
        <w:t>ПРОЦЕДУР В СФЕРЕ СТРОИТЕЛЬСТВА ОБЪЕКТОВ ВОДОСНАБЖЕНИЯ</w:t>
      </w:r>
    </w:p>
    <w:p w:rsidR="00692D42" w:rsidRDefault="00692D42">
      <w:pPr>
        <w:pStyle w:val="ConsPlusTitle"/>
        <w:jc w:val="center"/>
      </w:pPr>
      <w:r>
        <w:t>И ВОДООТВЕДЕНИЯ, ЗА ИСКЛЮЧЕНИЕМ ЛИНЕЙНЫХ ОБЪЕКТОВ</w:t>
      </w:r>
    </w:p>
    <w:p w:rsidR="00692D42" w:rsidRDefault="00692D42">
      <w:pPr>
        <w:pStyle w:val="ConsPlusNormal"/>
        <w:jc w:val="center"/>
      </w:pPr>
    </w:p>
    <w:p w:rsidR="00692D42" w:rsidRDefault="00692D42">
      <w:pPr>
        <w:pStyle w:val="ConsPlusNormal"/>
        <w:jc w:val="center"/>
        <w:outlineLvl w:val="1"/>
      </w:pPr>
      <w:r>
        <w:t>I. Процедуры, предусмотренные нормативными правовыми актами</w:t>
      </w:r>
    </w:p>
    <w:p w:rsidR="00692D42" w:rsidRDefault="00692D42">
      <w:pPr>
        <w:pStyle w:val="ConsPlusNormal"/>
        <w:jc w:val="center"/>
      </w:pPr>
      <w:r>
        <w:t>Российской Федерации</w:t>
      </w:r>
    </w:p>
    <w:p w:rsidR="00692D42" w:rsidRDefault="00692D42">
      <w:pPr>
        <w:pStyle w:val="ConsPlusNormal"/>
        <w:jc w:val="center"/>
      </w:pPr>
    </w:p>
    <w:p w:rsidR="00692D42" w:rsidRDefault="00692D42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692D42" w:rsidRDefault="00692D42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692D42" w:rsidRDefault="00692D42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692D42" w:rsidRDefault="00692D42">
      <w:pPr>
        <w:pStyle w:val="ConsPlusNormal"/>
        <w:jc w:val="center"/>
      </w:pPr>
      <w:r>
        <w:t>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4. Заключение договора о комплексном развитии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8. Утверждение документации по планировке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9. Заключение дополнительного соглашения к договору о комплексном освоении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13. Заключение договора о развитии застроенной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14. Предоставление межевого плана.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17. Постановка на государственный кадастровый учет объекта недвижимости -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20. Принятие решения об изъятии земельных участков для государственных или муниципальных нужд.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22. Государственная регистрация возникновения, прекращения или перехода прав на </w:t>
      </w:r>
      <w:r>
        <w:lastRenderedPageBreak/>
        <w:t>недвижимое имущество, изъятое для государственных или муниципальных нужд.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23. Предоставление согласия собственника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25. Государственная регистрация сервитута.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26. Предоставление градостроительного плана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27. Предоставление разрешения на отклонение от предельных параметров разрешенного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28. Предоставление разрешения на условно разрешенный вид использования земельного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29. Предоставление согласования проектирования и строительства объектов в пределах приаэродромной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30. Предоставление согласования размещения объектов в границах полосы отвода железных дорог.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692D42" w:rsidRDefault="00692D42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692D42" w:rsidRDefault="00692D42">
      <w:pPr>
        <w:pStyle w:val="ConsPlusNormal"/>
        <w:jc w:val="center"/>
      </w:pPr>
      <w:proofErr w:type="gramStart"/>
      <w:r>
        <w:t>(применяются в случаях, установленных нормативными</w:t>
      </w:r>
      <w:proofErr w:type="gramEnd"/>
    </w:p>
    <w:p w:rsidR="00692D42" w:rsidRDefault="00692D42">
      <w:pPr>
        <w:pStyle w:val="ConsPlusNormal"/>
        <w:jc w:val="center"/>
      </w:pPr>
      <w:r>
        <w:t>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31. Утверждение проектной документации лесного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32. Заключение договора аренды лесного участка.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33. Утверждение положительного заключения государственной или муниципальной экспертизы проекта освоения лесов.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34. Направление лесной декларации.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35. Направление отчета об использовании лесов.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36. Направление отчета об охране и защите лесов.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37. Направление отчета о воспроизводстве лесов и лесоразведении.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692D42" w:rsidRDefault="00692D42">
      <w:pPr>
        <w:pStyle w:val="ConsPlusNormal"/>
        <w:jc w:val="center"/>
      </w:pPr>
      <w:r>
        <w:t>водопользования или принятием решений о предоставлении</w:t>
      </w:r>
    </w:p>
    <w:p w:rsidR="00692D42" w:rsidRDefault="00692D42">
      <w:pPr>
        <w:pStyle w:val="ConsPlusNormal"/>
        <w:jc w:val="center"/>
      </w:pPr>
      <w:proofErr w:type="gramStart"/>
      <w:r>
        <w:t>водного объекта в пользование (применяются в случаях,</w:t>
      </w:r>
      <w:proofErr w:type="gramEnd"/>
    </w:p>
    <w:p w:rsidR="00692D42" w:rsidRDefault="00692D42">
      <w:pPr>
        <w:pStyle w:val="ConsPlusNormal"/>
        <w:jc w:val="center"/>
      </w:pPr>
      <w:proofErr w:type="gramStart"/>
      <w:r>
        <w:t>установленных</w:t>
      </w:r>
      <w:proofErr w:type="gramEnd"/>
      <w:r>
        <w:t xml:space="preserve"> нормативными правовыми актами</w:t>
      </w:r>
    </w:p>
    <w:p w:rsidR="00692D42" w:rsidRDefault="00692D42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38. Предоставление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 xml:space="preserve">39. Предоставление </w:t>
      </w:r>
      <w:proofErr w:type="gramStart"/>
      <w:r>
        <w:t>решения уполномоченного органа исполнительной власти субъекта Российской Федерации</w:t>
      </w:r>
      <w:proofErr w:type="gramEnd"/>
      <w:r>
        <w:t xml:space="preserve"> об утверждении проекта зоны санитарной охраны водного объекта, используемого для питьевого, хозяйственно-бытового водоснабжения и в лечебных целях.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40.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41. Заключение договора </w:t>
      </w:r>
      <w:proofErr w:type="gramStart"/>
      <w:r>
        <w:t>о задатке в целях участия в аукционе по приобретению права на заключение</w:t>
      </w:r>
      <w:proofErr w:type="gramEnd"/>
      <w:r>
        <w:t xml:space="preserve"> договора водопользования.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42. Заключение договора водопользования.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43.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44. Принятие решения о предоставлении в пользование водного объекта.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45. Предоставление разрешения на сбросы веществ (за исключением радиоактивных веществ) и микроорганизмов в водные объекты.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46. Разработка и утверждение нормативов допустимых сбросов.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47. Предоставление разрешения на выбросы загрязняющих веществ в атмосферный воздух.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48. Установление предельно допустимых выбросов и временно согласованных выбросов.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49. Предоставление нормативов образования отходов и лимитов на их размещение.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50. Согласование осуществления деятельности, оказывающей воздействие на водные биологические ресурсы и среду их обитания.</w:t>
      </w:r>
    </w:p>
    <w:p w:rsidR="00692D42" w:rsidRDefault="00692D42">
      <w:pPr>
        <w:pStyle w:val="ConsPlusNormal"/>
        <w:jc w:val="both"/>
      </w:pPr>
      <w:r>
        <w:t>КонсультантПлюс: примечание.</w:t>
      </w:r>
    </w:p>
    <w:p w:rsidR="00692D42" w:rsidRDefault="00692D42">
      <w:pPr>
        <w:pStyle w:val="ConsPlusNormal"/>
        <w:jc w:val="both"/>
      </w:pPr>
      <w:r>
        <w:t xml:space="preserve">Пункт 51 </w:t>
      </w:r>
      <w:hyperlink w:anchor="P25" w:history="1">
        <w:r>
          <w:rPr>
            <w:color w:val="0000FF"/>
          </w:rPr>
          <w:t>вступает</w:t>
        </w:r>
      </w:hyperlink>
      <w:r>
        <w:t xml:space="preserve"> в силу с 1 января 2019 года.</w:t>
      </w:r>
    </w:p>
    <w:p w:rsidR="00692D42" w:rsidRDefault="00692D42">
      <w:pPr>
        <w:pStyle w:val="ConsPlusNormal"/>
        <w:ind w:firstLine="540"/>
        <w:jc w:val="both"/>
      </w:pPr>
      <w:bookmarkStart w:id="6" w:name="P297"/>
      <w:bookmarkEnd w:id="6"/>
      <w:r>
        <w:t>51. Предоставление комплексного экологического разрешения на отдельный объект, оказывающий негативное воздействие на окружающую среду.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 xml:space="preserve">4. </w:t>
      </w:r>
      <w:proofErr w:type="gramStart"/>
      <w:r>
        <w:t>Процедуры, связанные с недропользованием (применяются</w:t>
      </w:r>
      <w:proofErr w:type="gramEnd"/>
    </w:p>
    <w:p w:rsidR="00692D42" w:rsidRDefault="00692D42">
      <w:pPr>
        <w:pStyle w:val="ConsPlusNormal"/>
        <w:jc w:val="center"/>
      </w:pPr>
      <w:r>
        <w:t>в случаях, установленных нормативными правовыми актами</w:t>
      </w:r>
    </w:p>
    <w:p w:rsidR="00692D42" w:rsidRDefault="00692D42">
      <w:pPr>
        <w:pStyle w:val="ConsPlusNormal"/>
        <w:jc w:val="center"/>
      </w:pPr>
      <w:proofErr w:type="gramStart"/>
      <w:r>
        <w:t>Российской Федерации)</w:t>
      </w:r>
      <w:proofErr w:type="gramEnd"/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52. Предоставление лицензии для осуществления геологического изучения участков недр, не отнесенных к участкам недр местного значения, в целях поиска и оценки подземных вод и их добычи.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53. Предоставление лицензии для добычи подземных вод,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назначения, на участках недр, не отнесенных к участкам недр местного значения.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54. Предоставление решения об изменении границ участков недр и (или) внесение соответствующих изменений в лицензию на пользование недрами.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55. Предоставление решения о согласовании технических проектов разработки месторождений полезных ископаемых и иной проектной документации на выполнение работ, </w:t>
      </w:r>
      <w:r>
        <w:lastRenderedPageBreak/>
        <w:t>связанных с пользованием недрами.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56. Предоставление санитарно-эпидемиологического заключения о соответствии водного объекта (подземного источника водоснабжения) требованиям санитарных правил.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57. Предоставление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об установлении границ и режима зоны санитарной охраны подземного источника питьевого и хозяйственно-бытового водоснабжения.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>5. Процедуры, связанные с заключением договоров</w:t>
      </w:r>
    </w:p>
    <w:p w:rsidR="00692D42" w:rsidRDefault="00692D42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692D42" w:rsidRDefault="00692D42">
      <w:pPr>
        <w:pStyle w:val="ConsPlusNormal"/>
        <w:jc w:val="center"/>
      </w:pPr>
      <w:r>
        <w:t>к сетям инженерно-технического обеспечения, а также</w:t>
      </w:r>
    </w:p>
    <w:p w:rsidR="00692D42" w:rsidRDefault="00692D42">
      <w:pPr>
        <w:pStyle w:val="ConsPlusNormal"/>
        <w:jc w:val="center"/>
      </w:pPr>
      <w:proofErr w:type="gramStart"/>
      <w:r>
        <w:t>с архитектурно-строительным проектированием (применяются</w:t>
      </w:r>
      <w:proofErr w:type="gramEnd"/>
    </w:p>
    <w:p w:rsidR="00692D42" w:rsidRDefault="00692D42">
      <w:pPr>
        <w:pStyle w:val="ConsPlusNormal"/>
        <w:jc w:val="center"/>
      </w:pPr>
      <w:r>
        <w:t xml:space="preserve">в случаях, предусмотренных </w:t>
      </w:r>
      <w:proofErr w:type="gramStart"/>
      <w:r>
        <w:t>нормативными</w:t>
      </w:r>
      <w:proofErr w:type="gramEnd"/>
      <w:r>
        <w:t xml:space="preserve"> правовыми</w:t>
      </w:r>
    </w:p>
    <w:p w:rsidR="00692D42" w:rsidRDefault="00692D42">
      <w:pPr>
        <w:pStyle w:val="ConsPlusNormal"/>
        <w:jc w:val="center"/>
      </w:pPr>
      <w:r>
        <w:t>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58. Предоставление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59. Предоставление топографической карты земельного участка в масштабе 1:2000 с указанием всех наземных и подземных коммуникаций и сооружений.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60. Заключение договора о технологическом присоединении к электрическим сетям.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61.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62. Заключение договора о подключении (технологическом присоединении) к системе теплоснабжения.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63. Предоставление технических условий на проектирование узла учета тепловой энергии.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64. Предоставление технических условий на подключение (технологическое присоединение) к централизованным системам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65. Заключение договора о подключении (технологическом присоединении) к централизованным системам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66.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67. Заключение договора о подключении (технологическом присоединении) к централизованной системе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68. Предоставление технических условий на подключение (технологическое присоединение) к централизованной системе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69. Заключение договора о подключении (технологическом присоединении) к централизованной системе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70. Предоставление технических условий на подключение (технологическое присоединение) к сетям газораспределения.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71. Заключение договора о подключении (технологическом присоединении) к сети газораспределения.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72. Предоставление технических условий по эффективному использованию газа.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73. Предоставление согласования отступления от технических условий на присоединение к газораспределительной системе.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74. Предоставление согласования отступления от технических условий по эффективному использованию газа.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75. Предоставление согласования специальных технических условий с МЧС России.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76. Предоставление согласования специальных технических условий для подготовки проектной документации.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77. Предоставление результатов инженерных изысканий.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78. Предоставление согласования отступления от условий подключения к системе теплоснабжения.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79. Предоставление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80. Предоставление положительного заключения экспертизы результатов инженерных изысканий.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81. Предоставление санитарно-эпидемиологического заключения на проект обоснования границ санитарно-защитной зоны.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82. Предоставление положительного заключения экспертизы проектной документации.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83. Предоставление положительного заключения государственной экологической экспертизы проектной документации.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84.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85.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 xml:space="preserve">Предоставление заключения о том, что изменения, внесенные в проектную документацию после положительного заключения экспертизы проектной документации, не затрагивают конструктивные и другие характеристики безопасности объекта, а также в случае, установленном Градостроительным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Федерации, не приводят к увеличению сметы на строительство объекта.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r>
        <w:t>87. Предоставление заключения государственной историко-культурной экспертизы.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88.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89. Регистрация проекта газоснабжения газораспределительной организацией.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90. Регистрация проекта газоснабжения органом государственного надзора.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lastRenderedPageBreak/>
        <w:t>6. Процедуры, связанные с осуществлением строительства,</w:t>
      </w:r>
    </w:p>
    <w:p w:rsidR="00692D42" w:rsidRDefault="00692D42">
      <w:pPr>
        <w:pStyle w:val="ConsPlusNormal"/>
        <w:jc w:val="center"/>
      </w:pPr>
      <w:proofErr w:type="gramStart"/>
      <w:r>
        <w:t>реконструкции (применяются в случаях, установленных</w:t>
      </w:r>
      <w:proofErr w:type="gramEnd"/>
    </w:p>
    <w:p w:rsidR="00692D42" w:rsidRDefault="00692D42">
      <w:pPr>
        <w:pStyle w:val="ConsPlusNormal"/>
        <w:jc w:val="center"/>
      </w:pPr>
      <w:r>
        <w:t>нормативными 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91.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92. Предоставление решения о согласовании осуществления действий в охранных зонах объектов электросетевого хозяйства.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93. Предоставление разрешения на производство работ в охранной зоне магистрального трубопровода.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94. Предоставление разрешения на производство работ в охранной зоне газораспределительной сети.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95. Предоставление разрешения на производство работ в охранной зоне геодезического пункта.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96.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97. Предоставление разрешения на строительство.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98. Продление срока действия разрешения на строительство.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99. Внесение изменений в разрешение на строительство.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100. Передача материалов для размещения в информационной системе обеспечения градостроительной деятельности.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101. Заключение договора об осуществлении временного технологического присоединения к электрическим сетям.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102. Заключение договора горячего водоснабжения строящегося (не введенного в эксплуатацию) объекта на период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103. Заключение договора холодного водоснабжения в отношении строящегося объекта на период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104. Заключение договора водоотведения в отношении строящегося объекта на период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105. Направление извещения о начале строительства, реконструкции объекта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106. Направление извещения о возникновении аварийной ситуации на объекте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107. Направление извещения об обнаружении объекта, обладающего признаками объекта культурного наследия.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108. Направление извещения о сроках завершения работ, которые подлежат проверке.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109. Проведение проверок государственного строительного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110. Проведение проверок государственного экологического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111.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112. Направление извещения об устранении нарушений.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113. Предоставление акта проверки объекта капитального строительства, строительство которого завершено, при осуществлении государственного строительного надзора.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2"/>
      </w:pPr>
      <w:r>
        <w:t>7. Процедуры, связанные с предоставлением разрешения</w:t>
      </w:r>
    </w:p>
    <w:p w:rsidR="00692D42" w:rsidRDefault="00692D42">
      <w:pPr>
        <w:pStyle w:val="ConsPlusNormal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692D42" w:rsidRDefault="00692D42">
      <w:pPr>
        <w:pStyle w:val="ConsPlusNormal"/>
        <w:jc w:val="center"/>
      </w:pPr>
      <w:r>
        <w:t>регистрацией прав на построенный объект, заключением</w:t>
      </w:r>
    </w:p>
    <w:p w:rsidR="00692D42" w:rsidRDefault="00692D42">
      <w:pPr>
        <w:pStyle w:val="ConsPlusNormal"/>
        <w:jc w:val="center"/>
      </w:pPr>
      <w:r>
        <w:t>договоров энерго-, тепл</w:t>
      </w:r>
      <w:proofErr w:type="gramStart"/>
      <w:r>
        <w:t>о-</w:t>
      </w:r>
      <w:proofErr w:type="gramEnd"/>
      <w:r>
        <w:t>, водо-, газоснабжения</w:t>
      </w:r>
    </w:p>
    <w:p w:rsidR="00692D42" w:rsidRDefault="00692D42">
      <w:pPr>
        <w:pStyle w:val="ConsPlusNormal"/>
        <w:jc w:val="center"/>
      </w:pPr>
      <w:proofErr w:type="gramStart"/>
      <w:r>
        <w:t>и водоотведения (применяются в случаях, установленных</w:t>
      </w:r>
      <w:proofErr w:type="gramEnd"/>
    </w:p>
    <w:p w:rsidR="00692D42" w:rsidRDefault="00692D42">
      <w:pPr>
        <w:pStyle w:val="ConsPlusNormal"/>
        <w:jc w:val="center"/>
      </w:pPr>
      <w:r>
        <w:t>нормативными правовыми актами Российской Федерации)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 xml:space="preserve">114.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115. Подписание акта о выполнении технических условий для присоединения к электрическим сетям.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116. Подписание акта осмотра (обследования) электроустановки.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117. Уведомление о готовности на ввод в эксплуатацию объектов.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118. 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119. Подписание акта разграничения балансовой принадлежности электрических сетей.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120. Подписание акта разграничения эксплуатационной ответственности сторон в отношении электрических сетей.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121. Подписание акта об осуществлении технологического присоединения к электрическим сетям.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122.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r>
        <w:t>123. Подписание акта ввода в эксплуатацию узла учета тепловой энергии.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124.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125. Подписание акта о разграничении балансовой принадлежности тепловых сетей.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126. Подписание акта о разграничении эксплуатационной ответственности сторон в отношении тепловых сетей.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127. Подписание акта о подключении объекта капитального строительства к системе теплоснабжения.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128. Предоставление разрешения на осуществление подключения к системе теплоснабжения.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129. Заключение договора теплоснабжения.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130. Предоставление </w:t>
      </w:r>
      <w:proofErr w:type="gramStart"/>
      <w:r>
        <w:t>акта допуска узла учета воды</w:t>
      </w:r>
      <w:proofErr w:type="gramEnd"/>
      <w:r>
        <w:t xml:space="preserve"> и сточных вод к эксплуатации.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131. Подписание акта о технической готовности объектов централизованной системы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132. Подписание акта разграничения балансовой принадлежности по объектам централизованных систем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133.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134. Подписание акта о разграничении балансовой принадлежности по объектам централизованной системы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135. Подписание акта эксплуатационной ответственности по объектам централизованной системы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136. Подписание акта эксплуатационной ответственности по объектам централизованных систем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137. Подписание акта о подключении (технологическом присоединении) к централизованной системе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138. Заключение договора водоотведения.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139. Подписание акта о подключении (технологическом присоединении) к централизованной системе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140. Заключение договора горячего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141.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142. Подписание акта разграничения балансовой принадлежности по объектам централизованных систем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143. Подписание акта эксплуатационной ответственности по объектам централизованных систем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144. Подписание акта о подключении (технологическом присоединении) к централизованной системе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145. Подписание акта о промывке и дезинфекции внутриплощадочных и (или) внутридомовых сетей и оборудования объекта, необходимых для подключения к централизованной системе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146. Заключение договора холодного водоснабжения.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147. 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148. Подписание </w:t>
      </w:r>
      <w:proofErr w:type="gramStart"/>
      <w:r>
        <w:t>акта разграничения имущественной принадлежности сетей газораспределения</w:t>
      </w:r>
      <w:proofErr w:type="gramEnd"/>
      <w:r>
        <w:t>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149. Подписание акта разграничения эксплуатационной ответственности сторон по объектам сети газораспределения.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150. Подписание акта о подключении (технологическом присоединении) к сети газораспределения.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151. Предоставление разрешения на пуск газа.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152.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153. Подписание акта о приемке газового оборудования и средств автоматики для проведения пусконаладочных работ.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154. Подписание акта комиссии о приемке газоиспользующего оборудования для проведения пусконаладочных работ.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155. Заключение договора поставки газа.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156. Предоставление технического плана здания, сооружения.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157. Предоставление заключения федерального государственного экологического надзора.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159. Предоставление разрешения на ввод объекта в эксплуатацию.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160. Присвоение адреса объекту капитального строительства.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161. Государственный кадастровый учет объекта недвижимости.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162. Принятие решений об установлении границ зоны с особыми условиями использования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163. Внесение в государственный кадастр недвижимости сведений о границах зоны с особыми условиями использования территории.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164. Заключение договора обязательного страхования гражданской ответственности </w:t>
      </w:r>
      <w:proofErr w:type="gramStart"/>
      <w:r>
        <w:t>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</w:t>
      </w:r>
      <w:proofErr w:type="gramEnd"/>
      <w:r>
        <w:t xml:space="preserve"> аварии на опасном объекте.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165. Регистрация опасных производственных объектов в государственном реестре опасных производственных объектов.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166. Государственная регистрация права собственности на объект недвижимого имущества - объект водоснабжения, водоотведения.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center"/>
        <w:outlineLvl w:val="1"/>
      </w:pPr>
      <w:r>
        <w:t>II. Процедуры, связанные с особенностями осуществления</w:t>
      </w:r>
    </w:p>
    <w:p w:rsidR="00692D42" w:rsidRDefault="00692D42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692D42" w:rsidRDefault="00692D42">
      <w:pPr>
        <w:pStyle w:val="ConsPlusNormal"/>
        <w:jc w:val="center"/>
      </w:pPr>
      <w:r>
        <w:t>Российской Федерации и территориях муниципальных</w:t>
      </w:r>
    </w:p>
    <w:p w:rsidR="00692D42" w:rsidRDefault="00692D42">
      <w:pPr>
        <w:pStyle w:val="ConsPlusNormal"/>
        <w:jc w:val="center"/>
      </w:pPr>
      <w:proofErr w:type="gramStart"/>
      <w:r>
        <w:t>образований (применяются в случае, если такие процедуры</w:t>
      </w:r>
      <w:proofErr w:type="gramEnd"/>
    </w:p>
    <w:p w:rsidR="00692D42" w:rsidRDefault="00692D42">
      <w:pPr>
        <w:pStyle w:val="ConsPlusNormal"/>
        <w:jc w:val="center"/>
      </w:pPr>
      <w:r>
        <w:t>и порядок их проведения установлены нормативным правовым</w:t>
      </w:r>
    </w:p>
    <w:p w:rsidR="00692D42" w:rsidRDefault="00692D42">
      <w:pPr>
        <w:pStyle w:val="ConsPlusNormal"/>
        <w:jc w:val="center"/>
      </w:pPr>
      <w:r>
        <w:lastRenderedPageBreak/>
        <w:t>актом субъекта Российской Федерации или муниципальным</w:t>
      </w:r>
    </w:p>
    <w:p w:rsidR="00692D42" w:rsidRDefault="00692D42">
      <w:pPr>
        <w:pStyle w:val="ConsPlusNormal"/>
        <w:jc w:val="center"/>
      </w:pPr>
      <w:r>
        <w:t>правовым актом представительного органа</w:t>
      </w:r>
    </w:p>
    <w:p w:rsidR="00692D42" w:rsidRDefault="00692D42">
      <w:pPr>
        <w:pStyle w:val="ConsPlusNormal"/>
        <w:jc w:val="center"/>
      </w:pPr>
      <w:r>
        <w:t>местного самоуправления)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>167. Предоставление порубочного билета и (или) разрешения на пересадку деревьев и кустарников.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168. Предоставление разрешения на осуществление земляных работ.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169. Согласование схемы движения транспорта и пешеходов на период проведения работ на проезжей части.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самоуправления.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171. Предоставление заключения о соответствии проектной документации сводному плану подземных коммуникаций и сооружений.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172. Согласование проведения работ в технических и охранных зонах.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173. Выдача разрешения на перемещение отходов строительства, сноса зданий и сооружений, в том числе грунтов.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174. Предоставление разрешения на размещение объектов без предоставления земельных участков и установления сервитутов.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175.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right"/>
        <w:outlineLvl w:val="0"/>
      </w:pPr>
      <w:r>
        <w:t>Утверждены</w:t>
      </w:r>
    </w:p>
    <w:p w:rsidR="00692D42" w:rsidRDefault="00692D42">
      <w:pPr>
        <w:pStyle w:val="ConsPlusNormal"/>
        <w:jc w:val="right"/>
      </w:pPr>
      <w:r>
        <w:t>постановлением Правительства</w:t>
      </w:r>
    </w:p>
    <w:p w:rsidR="00692D42" w:rsidRDefault="00692D42">
      <w:pPr>
        <w:pStyle w:val="ConsPlusNormal"/>
        <w:jc w:val="right"/>
      </w:pPr>
      <w:r>
        <w:t>Российской Федерации</w:t>
      </w:r>
    </w:p>
    <w:p w:rsidR="00692D42" w:rsidRDefault="00692D42">
      <w:pPr>
        <w:pStyle w:val="ConsPlusNormal"/>
        <w:jc w:val="right"/>
      </w:pPr>
      <w:r>
        <w:t>от 7 ноября 2016 г. N 1138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Title"/>
        <w:jc w:val="center"/>
      </w:pPr>
      <w:bookmarkStart w:id="7" w:name="P468"/>
      <w:bookmarkEnd w:id="7"/>
      <w:r>
        <w:t>ПРАВИЛА</w:t>
      </w:r>
    </w:p>
    <w:p w:rsidR="00692D42" w:rsidRDefault="00692D42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692D42" w:rsidRDefault="00692D42">
      <w:pPr>
        <w:pStyle w:val="ConsPlusTitle"/>
        <w:jc w:val="center"/>
      </w:pPr>
      <w:r>
        <w:t>В СФЕРЕ СТРОИТЕЛЬСТВА ЛИНЕЙНЫХ ОБЪЕКТОВ ВОДОСНАБЖЕНИЯ</w:t>
      </w:r>
    </w:p>
    <w:p w:rsidR="00692D42" w:rsidRDefault="00692D42">
      <w:pPr>
        <w:pStyle w:val="ConsPlusTitle"/>
        <w:jc w:val="center"/>
      </w:pPr>
      <w:r>
        <w:t>И ВОДООТВЕДЕНИЯ И ИСЧЕРПЫВАЮЩИЙ ПЕРЕЧЕНЬ ПРОЦЕДУР В СФЕРЕ</w:t>
      </w:r>
    </w:p>
    <w:p w:rsidR="00692D42" w:rsidRDefault="00692D42">
      <w:pPr>
        <w:pStyle w:val="ConsPlusTitle"/>
        <w:jc w:val="center"/>
      </w:pPr>
      <w:r>
        <w:t>СТРОИТЕЛЬСТВА ОБЪЕКТОВ ВОДОСНАБЖЕНИЯ И ВОДООТВЕДЕНИЯ,</w:t>
      </w:r>
    </w:p>
    <w:p w:rsidR="00692D42" w:rsidRDefault="00692D42">
      <w:pPr>
        <w:pStyle w:val="ConsPlusTitle"/>
        <w:jc w:val="center"/>
      </w:pPr>
      <w:r>
        <w:t>ЗА ИСКЛЮЧЕНИЕМ ЛИНЕЙНЫХ ОБЪЕКТОВ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</w:t>
      </w:r>
      <w:hyperlink w:anchor="P4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линейных объектов водоснабжения и водоотведения и </w:t>
      </w:r>
      <w:hyperlink w:anchor="P220" w:history="1">
        <w:r>
          <w:rPr>
            <w:color w:val="0000FF"/>
          </w:rPr>
          <w:t>исчерпывающий перечень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 (далее - перечни процедур).</w:t>
      </w:r>
    </w:p>
    <w:p w:rsidR="00692D42" w:rsidRDefault="00692D42">
      <w:pPr>
        <w:pStyle w:val="ConsPlusNormal"/>
        <w:spacing w:before="220"/>
        <w:ind w:firstLine="540"/>
        <w:jc w:val="both"/>
      </w:pPr>
      <w:bookmarkStart w:id="8" w:name="P476"/>
      <w:bookmarkEnd w:id="8"/>
      <w:r>
        <w:t xml:space="preserve">2. </w:t>
      </w:r>
      <w:proofErr w:type="gramStart"/>
      <w:r>
        <w:t xml:space="preserve">При подготовке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водоснабжения и водоотведения, заинтересованные федеральные </w:t>
      </w:r>
      <w:r>
        <w:lastRenderedPageBreak/>
        <w:t>органы исполнительной власти в соответствии с установленными сферами деятельности подготавливают предложения о внесении изменений в перечни процедур и направляют указанные предложения в Министерство строительства и жилищно-коммунального хозяйства Российской Федерации.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bookmarkStart w:id="9" w:name="P477"/>
      <w:bookmarkEnd w:id="9"/>
      <w:r>
        <w:t xml:space="preserve">3. </w:t>
      </w:r>
      <w:proofErr w:type="gramStart"/>
      <w:r>
        <w:t>В случае подготовки проектов законов субъектов Российской Федерации и (или) нормативных правовых актов субъектов Российской Федерации, предусматривающих изменение количества процедур в сфере строительства объектов водоснабжения и водоотведения,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перечни процедур</w:t>
      </w:r>
      <w:proofErr w:type="gramEnd"/>
      <w:r>
        <w:t xml:space="preserve"> с приложением проектов актов субъектов Российской Федерации.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со дня поступления предложений, указанных в </w:t>
      </w:r>
      <w:hyperlink w:anchor="P47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77" w:history="1">
        <w:r>
          <w:rPr>
            <w:color w:val="0000FF"/>
          </w:rPr>
          <w:t>3</w:t>
        </w:r>
      </w:hyperlink>
      <w:r>
        <w:t xml:space="preserve"> настоящих Правил, обеспечивает рассмотрение поступивших предложений и при необходимости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перечни процедур с проектом</w:t>
      </w:r>
      <w:proofErr w:type="gramEnd"/>
      <w:r>
        <w:t xml:space="preserve"> нормативного правового акта Правительства Российской Федерации.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перечнях процедур, подлежат оценке регулирующего воздействия в порядке, установленном Правительством Российской Федерации.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jc w:val="right"/>
        <w:outlineLvl w:val="0"/>
      </w:pPr>
      <w:r>
        <w:t>Утверждены</w:t>
      </w:r>
    </w:p>
    <w:p w:rsidR="00692D42" w:rsidRDefault="00692D42">
      <w:pPr>
        <w:pStyle w:val="ConsPlusNormal"/>
        <w:jc w:val="right"/>
      </w:pPr>
      <w:r>
        <w:t>постановлением Правительства</w:t>
      </w:r>
    </w:p>
    <w:p w:rsidR="00692D42" w:rsidRDefault="00692D42">
      <w:pPr>
        <w:pStyle w:val="ConsPlusNormal"/>
        <w:jc w:val="right"/>
      </w:pPr>
      <w:r>
        <w:t>Российской Федерации</w:t>
      </w:r>
    </w:p>
    <w:p w:rsidR="00692D42" w:rsidRDefault="00692D42">
      <w:pPr>
        <w:pStyle w:val="ConsPlusNormal"/>
        <w:jc w:val="right"/>
      </w:pPr>
      <w:r>
        <w:t>от 7 ноября 2016 г. N 1138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Title"/>
        <w:jc w:val="center"/>
      </w:pPr>
      <w:bookmarkStart w:id="10" w:name="P490"/>
      <w:bookmarkEnd w:id="10"/>
      <w:r>
        <w:t>ПРАВИЛА</w:t>
      </w:r>
    </w:p>
    <w:p w:rsidR="00692D42" w:rsidRDefault="00692D42">
      <w:pPr>
        <w:pStyle w:val="ConsPlusTitle"/>
        <w:jc w:val="center"/>
      </w:pPr>
      <w:r>
        <w:t>ВЕДЕНИЯ РЕЕСТРОВ ОПИСАНИЙ ПРОЦЕДУР, УКАЗАННЫХ</w:t>
      </w:r>
    </w:p>
    <w:p w:rsidR="00692D42" w:rsidRDefault="00692D42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692D42" w:rsidRDefault="00692D42">
      <w:pPr>
        <w:pStyle w:val="ConsPlusTitle"/>
        <w:jc w:val="center"/>
      </w:pPr>
      <w:r>
        <w:t>ЛИНЕЙНЫХ ОБЪЕКТОВ ВОДОСНАБЖЕНИЯ И ВОДООТВЕДЕНИЯ</w:t>
      </w:r>
    </w:p>
    <w:p w:rsidR="00692D42" w:rsidRDefault="00692D42">
      <w:pPr>
        <w:pStyle w:val="ConsPlusTitle"/>
        <w:jc w:val="center"/>
      </w:pPr>
      <w:r>
        <w:t xml:space="preserve">И ИСЧЕРПЫВАЮЩЕМ </w:t>
      </w:r>
      <w:proofErr w:type="gramStart"/>
      <w:r>
        <w:t>ПЕРЕЧНЕ</w:t>
      </w:r>
      <w:proofErr w:type="gramEnd"/>
      <w:r>
        <w:t xml:space="preserve"> ПРОЦЕДУР В СФЕРЕ СТРОИТЕЛЬСТВА</w:t>
      </w:r>
    </w:p>
    <w:p w:rsidR="00692D42" w:rsidRDefault="00692D42">
      <w:pPr>
        <w:pStyle w:val="ConsPlusTitle"/>
        <w:jc w:val="center"/>
      </w:pPr>
      <w:r>
        <w:t>ОБЪЕКТОВ ВОДОСНАБЖЕНИЯ И ВОДООТВЕДЕНИЯ,</w:t>
      </w:r>
    </w:p>
    <w:p w:rsidR="00692D42" w:rsidRDefault="00692D42">
      <w:pPr>
        <w:pStyle w:val="ConsPlusTitle"/>
        <w:jc w:val="center"/>
      </w:pPr>
      <w:r>
        <w:t>ЗА ИСКЛЮЧЕНИЕМ ЛИНЕЙНЫХ ОБЪЕКТОВ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</w:t>
      </w:r>
      <w:hyperlink w:anchor="P40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линейных объектов водоснабжения и водоотведения, и реестра описаний процедур, указанных в </w:t>
      </w:r>
      <w:hyperlink w:anchor="P220" w:history="1">
        <w:r>
          <w:rPr>
            <w:color w:val="0000FF"/>
          </w:rPr>
          <w:t>исчерпывающем перечне</w:t>
        </w:r>
      </w:hyperlink>
      <w:r>
        <w:t xml:space="preserve"> процедур в сфере строительства объектов водоснабжения и водоотведения, за исключением линейных объектов, утвержденных постановлением Правительства Российской Федерации от 7 ноября 2016 г. N 1138 "Об исчерпывающих перечнях процедур в сфере строительства</w:t>
      </w:r>
      <w:proofErr w:type="gramEnd"/>
      <w:r>
        <w:t xml:space="preserve"> объектов водоснабжения и водоотведения и </w:t>
      </w:r>
      <w:proofErr w:type="gramStart"/>
      <w:r>
        <w:t>правилах</w:t>
      </w:r>
      <w:proofErr w:type="gramEnd"/>
      <w:r>
        <w:t xml:space="preserve"> ведения реестров описаний процедур" (далее соответственно - перечни процедур, реестры описаний процедур).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2. Ведение реестров описаний процедур обеспечивает Министерство строительства и жилищно-коммунального хозяйства Российской Федерации.</w:t>
      </w:r>
    </w:p>
    <w:p w:rsidR="00692D42" w:rsidRDefault="00692D42">
      <w:pPr>
        <w:pStyle w:val="ConsPlusNormal"/>
        <w:spacing w:before="220"/>
        <w:ind w:firstLine="540"/>
        <w:jc w:val="both"/>
      </w:pPr>
      <w:bookmarkStart w:id="11" w:name="P500"/>
      <w:bookmarkEnd w:id="11"/>
      <w:r>
        <w:t>3. Форма реестров описаний процедур устанавливается Министерством строительства и жилищно-коммунального хозяйства Российской Федерации.</w:t>
      </w:r>
    </w:p>
    <w:p w:rsidR="00692D42" w:rsidRDefault="00692D42">
      <w:pPr>
        <w:pStyle w:val="ConsPlusNormal"/>
        <w:spacing w:before="220"/>
        <w:ind w:firstLine="540"/>
        <w:jc w:val="both"/>
      </w:pPr>
      <w:bookmarkStart w:id="12" w:name="P501"/>
      <w:bookmarkEnd w:id="12"/>
      <w:r>
        <w:t>4. Реестры описаний процедур включают в себя следующие сведения: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а) наименование процедуры в соответствии с перечнем процедур;</w:t>
      </w:r>
    </w:p>
    <w:p w:rsidR="00692D42" w:rsidRDefault="00692D42">
      <w:pPr>
        <w:pStyle w:val="ConsPlusNormal"/>
        <w:spacing w:before="220"/>
        <w:ind w:firstLine="540"/>
        <w:jc w:val="both"/>
      </w:pPr>
      <w:proofErr w:type="gramStart"/>
      <w:r>
        <w:t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водоснабжения</w:t>
      </w:r>
      <w:proofErr w:type="gramEnd"/>
      <w:r>
        <w:t xml:space="preserve"> и водоотведения (для процедур, включенных в раздел II соответствующего перечня процедур);</w:t>
      </w:r>
    </w:p>
    <w:p w:rsidR="00692D42" w:rsidRDefault="00692D42">
      <w:pPr>
        <w:pStyle w:val="ConsPlusNormal"/>
        <w:spacing w:before="220"/>
        <w:ind w:firstLine="540"/>
        <w:jc w:val="both"/>
      </w:pPr>
      <w:proofErr w:type="gramStart"/>
      <w:r>
        <w:t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водоснабжения и водоотведения (для процедур, включенных в раздел I соответствующего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</w:t>
      </w:r>
      <w:proofErr w:type="gramEnd"/>
      <w:r>
        <w:t xml:space="preserve"> сфере строительства объектов водоснабжения и водоотведения (для процедур, включенных в раздел II соответствующего перечня процедур);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раздел I соответствующего перечня процедур) или нормативным правовым актом субъекта Российской Федерации, муниципальным правовым актом (для процедур, включенных в раздел II соответствующего перечня процедур):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lastRenderedPageBreak/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500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501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раздел II соответствующего перечня процедур:</w:t>
      </w:r>
    </w:p>
    <w:p w:rsidR="00692D42" w:rsidRDefault="00692D42">
      <w:pPr>
        <w:pStyle w:val="ConsPlusNormal"/>
        <w:spacing w:before="220"/>
        <w:ind w:firstLine="540"/>
        <w:jc w:val="both"/>
      </w:pPr>
      <w:proofErr w:type="gramStart"/>
      <w:r>
        <w:t>не позднее 10 рабочих дней со дня принятия нормативного правового акта Правительства Российской Федерации о внесении изменений в раздел II соответствующего перечня процедур;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r>
        <w:t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раздел II соответствующего перечня процедур.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соответствующие реестры описаний процедур:</w:t>
      </w:r>
    </w:p>
    <w:p w:rsidR="00692D42" w:rsidRDefault="00692D42">
      <w:pPr>
        <w:pStyle w:val="ConsPlusNormal"/>
        <w:spacing w:before="220"/>
        <w:ind w:firstLine="540"/>
        <w:jc w:val="both"/>
      </w:pPr>
      <w:proofErr w:type="gramStart"/>
      <w:r>
        <w:t xml:space="preserve">в отношении процедур, включенных в раздел I соответствующего перечня процедур, - не позднее 10 рабочих дней со дня внесения изменений в соответствующий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501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  <w:proofErr w:type="gramEnd"/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раздел II соответствующего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501" w:history="1">
        <w:r>
          <w:rPr>
            <w:color w:val="0000FF"/>
          </w:rPr>
          <w:t>пунктом 4</w:t>
        </w:r>
      </w:hyperlink>
      <w:r>
        <w:t xml:space="preserve"> настоящих Правил.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>7. Реестры описаний процедур подлежат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692D42" w:rsidRDefault="00692D4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501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раздел II соответствующего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</w:t>
      </w:r>
      <w:proofErr w:type="gramEnd"/>
      <w:r>
        <w:t xml:space="preserve"> изменений в реестры описаний процедур.</w:t>
      </w: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ind w:firstLine="540"/>
        <w:jc w:val="both"/>
      </w:pPr>
    </w:p>
    <w:p w:rsidR="00692D42" w:rsidRDefault="00692D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4913" w:rsidRDefault="00FE4913">
      <w:bookmarkStart w:id="13" w:name="_GoBack"/>
      <w:bookmarkEnd w:id="13"/>
    </w:p>
    <w:sectPr w:rsidR="00FE4913" w:rsidSect="007A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42"/>
    <w:rsid w:val="00321670"/>
    <w:rsid w:val="00692D42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D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D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AE46ECE7A3B019B04308EB02D99874AC44935F91F98F3A39D176377D25B4F931AAF2C2E8BED63h7b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BAE46ECE7A3B019B04308EB02D99874AC24D37F71F98F3A39D176377D25B4F931AAF2C2E8BED62h7b1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AE46ECE7A3B019B04308EB02D99874AC44331FA1998F3A39D176377D25B4F931AAF2C2E8AE563h7b4M" TargetMode="External"/><Relationship Id="rId11" Type="http://schemas.openxmlformats.org/officeDocument/2006/relationships/hyperlink" Target="consultantplus://offline/ref=29BAE46ECE7A3B019B04308EB02D99874AC44331FA1998F3A39D176377hDb2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9BAE46ECE7A3B019B04308EB02D99874AC44331FA1998F3A39D176377hD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AE46ECE7A3B019B04308EB02D99874AC44935F91F98F3A39D176377D25B4F931AAF2C2E8BED66h7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8092</Words>
  <Characters>46125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Arkhitekt1</cp:lastModifiedBy>
  <cp:revision>2</cp:revision>
  <dcterms:created xsi:type="dcterms:W3CDTF">2017-10-23T12:28:00Z</dcterms:created>
  <dcterms:modified xsi:type="dcterms:W3CDTF">2017-10-23T12:28:00Z</dcterms:modified>
</cp:coreProperties>
</file>